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4EEDC" w14:textId="77777777" w:rsidR="00270EA4" w:rsidRPr="009F5A6C" w:rsidRDefault="00270EA4" w:rsidP="009F5A6C">
      <w:pPr>
        <w:pStyle w:val="sampleletterbody"/>
        <w:ind w:left="0"/>
        <w:rPr>
          <w:rFonts w:asciiTheme="majorHAnsi" w:hAnsiTheme="majorHAnsi"/>
        </w:rPr>
        <w:sectPr w:rsidR="00270EA4" w:rsidRPr="009F5A6C" w:rsidSect="00270EA4">
          <w:footerReference w:type="default" r:id="rId8"/>
          <w:headerReference w:type="first" r:id="rId9"/>
          <w:footerReference w:type="first" r:id="rId10"/>
          <w:pgSz w:w="12240" w:h="15840"/>
          <w:pgMar w:top="1440" w:right="1800" w:bottom="1008" w:left="1800" w:header="432" w:footer="432" w:gutter="0"/>
          <w:cols w:space="720"/>
          <w:titlePg/>
          <w:docGrid w:linePitch="326"/>
        </w:sectPr>
      </w:pPr>
    </w:p>
    <w:p w14:paraId="7B56FC82" w14:textId="40CF36B1" w:rsidR="00F277A3" w:rsidRPr="00F277A3" w:rsidRDefault="00ED2FB8" w:rsidP="00F277A3">
      <w:pPr>
        <w:pStyle w:val="sampleletterbody"/>
        <w:ind w:left="0"/>
        <w:jc w:val="center"/>
        <w:rPr>
          <w:rFonts w:asciiTheme="majorHAnsi" w:hAnsiTheme="majorHAnsi"/>
          <w:b/>
          <w:sz w:val="32"/>
        </w:rPr>
      </w:pPr>
      <w:r>
        <w:rPr>
          <w:rFonts w:asciiTheme="majorHAnsi" w:hAnsiTheme="majorHAnsi"/>
          <w:b/>
          <w:sz w:val="32"/>
        </w:rPr>
        <w:t xml:space="preserve">Laboratory </w:t>
      </w:r>
      <w:r w:rsidR="00F277A3" w:rsidRPr="00F277A3">
        <w:rPr>
          <w:rFonts w:asciiTheme="majorHAnsi" w:hAnsiTheme="majorHAnsi"/>
          <w:b/>
          <w:sz w:val="32"/>
        </w:rPr>
        <w:t>Service</w:t>
      </w:r>
      <w:r>
        <w:rPr>
          <w:rFonts w:asciiTheme="majorHAnsi" w:hAnsiTheme="majorHAnsi"/>
          <w:b/>
          <w:sz w:val="32"/>
        </w:rPr>
        <w:t>s</w:t>
      </w:r>
      <w:r w:rsidR="00F277A3" w:rsidRPr="00F277A3">
        <w:rPr>
          <w:rFonts w:asciiTheme="majorHAnsi" w:hAnsiTheme="majorHAnsi"/>
          <w:b/>
          <w:sz w:val="32"/>
        </w:rPr>
        <w:t xml:space="preserve"> Terms and </w:t>
      </w:r>
      <w:commentRangeStart w:id="0"/>
      <w:r w:rsidR="00F277A3" w:rsidRPr="00F277A3">
        <w:rPr>
          <w:rFonts w:asciiTheme="majorHAnsi" w:hAnsiTheme="majorHAnsi"/>
          <w:b/>
          <w:sz w:val="32"/>
        </w:rPr>
        <w:t>Conditions</w:t>
      </w:r>
      <w:commentRangeEnd w:id="0"/>
      <w:r w:rsidR="00032846">
        <w:rPr>
          <w:rStyle w:val="CommentReference"/>
          <w:rFonts w:asciiTheme="minorHAnsi" w:eastAsiaTheme="minorHAnsi" w:hAnsiTheme="minorHAnsi" w:cstheme="minorBidi"/>
          <w:lang w:eastAsia="en-US"/>
        </w:rPr>
        <w:commentReference w:id="0"/>
      </w:r>
    </w:p>
    <w:p w14:paraId="0E09F776" w14:textId="4E9A9FD0" w:rsidR="00F277A3" w:rsidRPr="00F277A3" w:rsidRDefault="000B5A77" w:rsidP="004513F3">
      <w:pPr>
        <w:pStyle w:val="sampleletterbody"/>
        <w:numPr>
          <w:ilvl w:val="0"/>
          <w:numId w:val="11"/>
        </w:numPr>
        <w:rPr>
          <w:rFonts w:asciiTheme="majorHAnsi" w:hAnsiTheme="majorHAnsi"/>
        </w:rPr>
      </w:pPr>
      <w:r>
        <w:rPr>
          <w:rFonts w:asciiTheme="majorHAnsi" w:hAnsiTheme="majorHAnsi"/>
        </w:rPr>
        <w:t>General</w:t>
      </w:r>
    </w:p>
    <w:p w14:paraId="767BBC0E" w14:textId="2A8B128B" w:rsidR="000B5A77" w:rsidRDefault="000B5A77" w:rsidP="000B5A77">
      <w:pPr>
        <w:pStyle w:val="sampleletterbody"/>
        <w:numPr>
          <w:ilvl w:val="1"/>
          <w:numId w:val="11"/>
        </w:numPr>
        <w:rPr>
          <w:rFonts w:asciiTheme="majorHAnsi" w:hAnsiTheme="majorHAnsi"/>
        </w:rPr>
      </w:pPr>
      <w:r>
        <w:rPr>
          <w:rFonts w:asciiTheme="majorHAnsi" w:hAnsiTheme="majorHAnsi"/>
        </w:rPr>
        <w:t>Unless otherwise agreed in writing, all services provided by</w:t>
      </w:r>
      <w:r w:rsidRPr="000B5A77">
        <w:rPr>
          <w:rFonts w:asciiTheme="majorHAnsi" w:hAnsiTheme="majorHAnsi"/>
        </w:rPr>
        <w:t xml:space="preserve"> </w:t>
      </w:r>
      <w:r w:rsidRPr="004513F3">
        <w:rPr>
          <w:rFonts w:asciiTheme="majorHAnsi" w:hAnsiTheme="majorHAnsi"/>
        </w:rPr>
        <w:t>Proton Power, Inc.</w:t>
      </w:r>
      <w:r w:rsidR="000860FD">
        <w:rPr>
          <w:rFonts w:asciiTheme="majorHAnsi" w:hAnsiTheme="majorHAnsi"/>
        </w:rPr>
        <w:t xml:space="preserve"> </w:t>
      </w:r>
      <w:r w:rsidRPr="00F277A3">
        <w:rPr>
          <w:rFonts w:asciiTheme="majorHAnsi" w:hAnsiTheme="majorHAnsi"/>
        </w:rPr>
        <w:t>Lab</w:t>
      </w:r>
      <w:r>
        <w:rPr>
          <w:rFonts w:asciiTheme="majorHAnsi" w:hAnsiTheme="majorHAnsi"/>
        </w:rPr>
        <w:t>oratory (“</w:t>
      </w:r>
      <w:r w:rsidR="000860FD">
        <w:rPr>
          <w:rFonts w:asciiTheme="majorHAnsi" w:hAnsiTheme="majorHAnsi"/>
        </w:rPr>
        <w:t xml:space="preserve">PPI </w:t>
      </w:r>
      <w:r>
        <w:rPr>
          <w:rFonts w:asciiTheme="majorHAnsi" w:hAnsiTheme="majorHAnsi"/>
        </w:rPr>
        <w:t>Lab”) to the Client shall be governed by these Laboratory Services Terms and Conditions (“Terms and Conditions”).</w:t>
      </w:r>
    </w:p>
    <w:p w14:paraId="3F686E9C" w14:textId="4CE50176" w:rsidR="00931262" w:rsidRDefault="00931262" w:rsidP="00931262">
      <w:pPr>
        <w:pStyle w:val="sampleletterbody"/>
        <w:numPr>
          <w:ilvl w:val="1"/>
          <w:numId w:val="11"/>
        </w:numPr>
        <w:rPr>
          <w:rFonts w:asciiTheme="majorHAnsi" w:hAnsiTheme="majorHAnsi"/>
        </w:rPr>
      </w:pPr>
      <w:r w:rsidRPr="00F277A3">
        <w:rPr>
          <w:rFonts w:asciiTheme="majorHAnsi" w:hAnsiTheme="majorHAnsi"/>
        </w:rPr>
        <w:t>This agreement shall not be modifie</w:t>
      </w:r>
      <w:r w:rsidR="00674CA3">
        <w:rPr>
          <w:rFonts w:asciiTheme="majorHAnsi" w:hAnsiTheme="majorHAnsi"/>
        </w:rPr>
        <w:t xml:space="preserve">d, altered or amended without </w:t>
      </w:r>
      <w:r w:rsidRPr="00F277A3">
        <w:rPr>
          <w:rFonts w:asciiTheme="majorHAnsi" w:hAnsiTheme="majorHAnsi"/>
        </w:rPr>
        <w:t xml:space="preserve">written consent </w:t>
      </w:r>
      <w:r w:rsidR="00674CA3">
        <w:rPr>
          <w:rFonts w:asciiTheme="majorHAnsi" w:hAnsiTheme="majorHAnsi"/>
        </w:rPr>
        <w:t>by both PPI Lab and Client</w:t>
      </w:r>
      <w:r w:rsidRPr="00F277A3">
        <w:rPr>
          <w:rFonts w:asciiTheme="majorHAnsi" w:hAnsiTheme="majorHAnsi"/>
        </w:rPr>
        <w:t>.</w:t>
      </w:r>
    </w:p>
    <w:p w14:paraId="4CD76637" w14:textId="5EEA130B" w:rsidR="00042A98" w:rsidRPr="00F277A3" w:rsidRDefault="00042A98" w:rsidP="00931262">
      <w:pPr>
        <w:pStyle w:val="sampleletterbody"/>
        <w:numPr>
          <w:ilvl w:val="1"/>
          <w:numId w:val="11"/>
        </w:numPr>
        <w:rPr>
          <w:rFonts w:asciiTheme="majorHAnsi" w:hAnsiTheme="majorHAnsi"/>
        </w:rPr>
      </w:pPr>
      <w:r>
        <w:rPr>
          <w:rFonts w:asciiTheme="majorHAnsi" w:hAnsiTheme="majorHAnsi"/>
        </w:rPr>
        <w:t>If any provisions of these Terms and Conditions are found to be illegal or unenforceable, the legality or enforceability of the remaining provisions shall not be affected.</w:t>
      </w:r>
    </w:p>
    <w:p w14:paraId="1CF1BE24" w14:textId="01181AD0" w:rsidR="000B5A77" w:rsidRDefault="000B5A77" w:rsidP="004513F3">
      <w:pPr>
        <w:pStyle w:val="sampleletterbody"/>
        <w:numPr>
          <w:ilvl w:val="0"/>
          <w:numId w:val="11"/>
        </w:numPr>
        <w:rPr>
          <w:rFonts w:asciiTheme="majorHAnsi" w:hAnsiTheme="majorHAnsi"/>
        </w:rPr>
      </w:pPr>
      <w:r>
        <w:rPr>
          <w:rFonts w:asciiTheme="majorHAnsi" w:hAnsiTheme="majorHAnsi"/>
        </w:rPr>
        <w:t>Provision of Services</w:t>
      </w:r>
    </w:p>
    <w:p w14:paraId="4EF28490" w14:textId="2CD3D4AD" w:rsidR="00FB5ED1" w:rsidRDefault="00FB5ED1" w:rsidP="000B5A77">
      <w:pPr>
        <w:pStyle w:val="sampleletterbody"/>
        <w:numPr>
          <w:ilvl w:val="1"/>
          <w:numId w:val="11"/>
        </w:numPr>
        <w:rPr>
          <w:rFonts w:asciiTheme="majorHAnsi" w:hAnsiTheme="majorHAnsi"/>
        </w:rPr>
      </w:pPr>
      <w:r>
        <w:rPr>
          <w:rFonts w:asciiTheme="majorHAnsi" w:hAnsiTheme="majorHAnsi"/>
        </w:rPr>
        <w:t>PPI Lab will perform services described</w:t>
      </w:r>
      <w:r w:rsidR="000860FD">
        <w:rPr>
          <w:rFonts w:asciiTheme="majorHAnsi" w:hAnsiTheme="majorHAnsi"/>
        </w:rPr>
        <w:t xml:space="preserve"> in writing and contained in PPI Lab</w:t>
      </w:r>
      <w:r w:rsidR="006A5E73">
        <w:rPr>
          <w:rFonts w:asciiTheme="majorHAnsi" w:hAnsiTheme="majorHAnsi"/>
        </w:rPr>
        <w:t xml:space="preserve"> Chain of Custody/PPI Lab Services Proposal</w:t>
      </w:r>
      <w:r w:rsidR="000860FD">
        <w:rPr>
          <w:rFonts w:asciiTheme="majorHAnsi" w:hAnsiTheme="majorHAnsi"/>
        </w:rPr>
        <w:t xml:space="preserve"> </w:t>
      </w:r>
      <w:commentRangeStart w:id="1"/>
      <w:r w:rsidR="000860FD">
        <w:rPr>
          <w:rFonts w:asciiTheme="majorHAnsi" w:hAnsiTheme="majorHAnsi"/>
        </w:rPr>
        <w:t>Form</w:t>
      </w:r>
      <w:commentRangeEnd w:id="1"/>
      <w:r w:rsidR="000860FD">
        <w:rPr>
          <w:rStyle w:val="CommentReference"/>
          <w:rFonts w:asciiTheme="minorHAnsi" w:eastAsiaTheme="minorHAnsi" w:hAnsiTheme="minorHAnsi" w:cstheme="minorBidi"/>
          <w:lang w:eastAsia="en-US"/>
        </w:rPr>
        <w:commentReference w:id="1"/>
      </w:r>
      <w:r w:rsidR="00AC1B76">
        <w:rPr>
          <w:rFonts w:asciiTheme="majorHAnsi" w:hAnsiTheme="majorHAnsi"/>
        </w:rPr>
        <w:t xml:space="preserve"> (“Order</w:t>
      </w:r>
      <w:r w:rsidR="004F7E1E">
        <w:rPr>
          <w:rFonts w:asciiTheme="majorHAnsi" w:hAnsiTheme="majorHAnsi"/>
        </w:rPr>
        <w:t>”)</w:t>
      </w:r>
      <w:r w:rsidR="000860FD">
        <w:rPr>
          <w:rFonts w:asciiTheme="majorHAnsi" w:hAnsiTheme="majorHAnsi"/>
        </w:rPr>
        <w:t>.  T</w:t>
      </w:r>
      <w:r w:rsidR="00F35130">
        <w:rPr>
          <w:rFonts w:asciiTheme="majorHAnsi" w:hAnsiTheme="majorHAnsi"/>
        </w:rPr>
        <w:t>he scope of work or price cannot be changed by either party</w:t>
      </w:r>
      <w:r w:rsidR="000860FD">
        <w:rPr>
          <w:rFonts w:asciiTheme="majorHAnsi" w:hAnsiTheme="majorHAnsi"/>
        </w:rPr>
        <w:t xml:space="preserve"> unless ag</w:t>
      </w:r>
      <w:r w:rsidR="00EB1236">
        <w:rPr>
          <w:rFonts w:asciiTheme="majorHAnsi" w:hAnsiTheme="majorHAnsi"/>
        </w:rPr>
        <w:t>reed in writing by both parties via a written Change Order.</w:t>
      </w:r>
    </w:p>
    <w:p w14:paraId="409010E9" w14:textId="0654DB9C" w:rsidR="000B5A77" w:rsidRPr="00F277A3" w:rsidRDefault="000B5A77" w:rsidP="000B5A77">
      <w:pPr>
        <w:pStyle w:val="sampleletterbody"/>
        <w:numPr>
          <w:ilvl w:val="1"/>
          <w:numId w:val="11"/>
        </w:numPr>
        <w:rPr>
          <w:rFonts w:asciiTheme="majorHAnsi" w:hAnsiTheme="majorHAnsi"/>
        </w:rPr>
      </w:pPr>
      <w:r>
        <w:rPr>
          <w:rFonts w:asciiTheme="majorHAnsi" w:hAnsiTheme="majorHAnsi"/>
        </w:rPr>
        <w:t>P</w:t>
      </w:r>
      <w:r w:rsidR="00032846">
        <w:rPr>
          <w:rFonts w:asciiTheme="majorHAnsi" w:hAnsiTheme="majorHAnsi"/>
        </w:rPr>
        <w:t>PI</w:t>
      </w:r>
      <w:r>
        <w:rPr>
          <w:rFonts w:asciiTheme="majorHAnsi" w:hAnsiTheme="majorHAnsi"/>
        </w:rPr>
        <w:t xml:space="preserve"> Lab</w:t>
      </w:r>
      <w:r w:rsidRPr="00F277A3">
        <w:rPr>
          <w:rFonts w:asciiTheme="majorHAnsi" w:hAnsiTheme="majorHAnsi"/>
        </w:rPr>
        <w:t xml:space="preserve"> shall perform services</w:t>
      </w:r>
      <w:r w:rsidR="00AC1B76">
        <w:rPr>
          <w:rFonts w:asciiTheme="majorHAnsi" w:hAnsiTheme="majorHAnsi"/>
        </w:rPr>
        <w:t xml:space="preserve"> identified in the Order</w:t>
      </w:r>
      <w:r w:rsidRPr="00F277A3">
        <w:rPr>
          <w:rFonts w:asciiTheme="majorHAnsi" w:hAnsiTheme="majorHAnsi"/>
        </w:rPr>
        <w:t xml:space="preserve"> according to the </w:t>
      </w:r>
      <w:r>
        <w:rPr>
          <w:rFonts w:asciiTheme="majorHAnsi" w:hAnsiTheme="majorHAnsi"/>
        </w:rPr>
        <w:t>PPI’s</w:t>
      </w:r>
      <w:r w:rsidRPr="00F277A3">
        <w:rPr>
          <w:rFonts w:asciiTheme="majorHAnsi" w:hAnsiTheme="majorHAnsi"/>
        </w:rPr>
        <w:t xml:space="preserve"> quality management system (QMS) procedures </w:t>
      </w:r>
      <w:r>
        <w:rPr>
          <w:rFonts w:asciiTheme="majorHAnsi" w:hAnsiTheme="majorHAnsi"/>
        </w:rPr>
        <w:t>that</w:t>
      </w:r>
      <w:r w:rsidRPr="00F277A3">
        <w:rPr>
          <w:rFonts w:asciiTheme="majorHAnsi" w:hAnsiTheme="majorHAnsi"/>
        </w:rPr>
        <w:t xml:space="preserve"> are either in accordance with international and national standards or generally accepted testing procedures in industry.</w:t>
      </w:r>
    </w:p>
    <w:p w14:paraId="71E59EF9" w14:textId="55077F64" w:rsidR="000B5A77" w:rsidRPr="00F277A3" w:rsidRDefault="000B5A77" w:rsidP="000B5A77">
      <w:pPr>
        <w:pStyle w:val="sampleletterbody"/>
        <w:numPr>
          <w:ilvl w:val="1"/>
          <w:numId w:val="11"/>
        </w:numPr>
        <w:rPr>
          <w:rFonts w:asciiTheme="majorHAnsi" w:hAnsiTheme="majorHAnsi"/>
        </w:rPr>
      </w:pPr>
      <w:r w:rsidRPr="00F277A3">
        <w:rPr>
          <w:rFonts w:asciiTheme="majorHAnsi" w:hAnsiTheme="majorHAnsi"/>
        </w:rPr>
        <w:t xml:space="preserve">PPI Lab shall perform services in compliance with </w:t>
      </w:r>
      <w:r w:rsidR="00AC1B76">
        <w:rPr>
          <w:rFonts w:asciiTheme="majorHAnsi" w:hAnsiTheme="majorHAnsi"/>
        </w:rPr>
        <w:t>the Order</w:t>
      </w:r>
      <w:r w:rsidR="009B404F">
        <w:rPr>
          <w:rFonts w:asciiTheme="majorHAnsi" w:hAnsiTheme="majorHAnsi"/>
        </w:rPr>
        <w:t xml:space="preserve"> and these Terms and Conditions </w:t>
      </w:r>
      <w:r w:rsidRPr="00F277A3">
        <w:rPr>
          <w:rFonts w:asciiTheme="majorHAnsi" w:hAnsiTheme="majorHAnsi"/>
        </w:rPr>
        <w:t>a</w:t>
      </w:r>
      <w:r w:rsidR="000860FD">
        <w:rPr>
          <w:rFonts w:asciiTheme="majorHAnsi" w:hAnsiTheme="majorHAnsi"/>
        </w:rPr>
        <w:t>nd</w:t>
      </w:r>
      <w:r w:rsidR="009B404F">
        <w:rPr>
          <w:rFonts w:asciiTheme="majorHAnsi" w:hAnsiTheme="majorHAnsi"/>
        </w:rPr>
        <w:t xml:space="preserve"> will</w:t>
      </w:r>
      <w:r w:rsidR="000860FD">
        <w:rPr>
          <w:rFonts w:asciiTheme="majorHAnsi" w:hAnsiTheme="majorHAnsi"/>
        </w:rPr>
        <w:t xml:space="preserve"> issue a final report</w:t>
      </w:r>
      <w:r w:rsidR="009B404F">
        <w:rPr>
          <w:rFonts w:asciiTheme="majorHAnsi" w:hAnsiTheme="majorHAnsi"/>
        </w:rPr>
        <w:t xml:space="preserve"> (“Report”)</w:t>
      </w:r>
      <w:r w:rsidR="000860FD">
        <w:rPr>
          <w:rFonts w:asciiTheme="majorHAnsi" w:hAnsiTheme="majorHAnsi"/>
        </w:rPr>
        <w:t xml:space="preserve"> to the Client</w:t>
      </w:r>
      <w:r w:rsidRPr="00F277A3">
        <w:rPr>
          <w:rFonts w:asciiTheme="majorHAnsi" w:hAnsiTheme="majorHAnsi"/>
        </w:rPr>
        <w:t>.</w:t>
      </w:r>
    </w:p>
    <w:p w14:paraId="7E235D1E" w14:textId="23013F1A" w:rsidR="009B404F" w:rsidRDefault="009B404F" w:rsidP="009B404F">
      <w:pPr>
        <w:pStyle w:val="sampleletterbody"/>
        <w:numPr>
          <w:ilvl w:val="1"/>
          <w:numId w:val="11"/>
        </w:numPr>
        <w:rPr>
          <w:rFonts w:asciiTheme="majorHAnsi" w:hAnsiTheme="majorHAnsi"/>
        </w:rPr>
      </w:pPr>
      <w:r>
        <w:rPr>
          <w:rFonts w:asciiTheme="majorHAnsi" w:hAnsiTheme="majorHAnsi"/>
        </w:rPr>
        <w:t xml:space="preserve">Unless otherwise agreed in writing, the Report will be provided only to the Client </w:t>
      </w:r>
      <w:r w:rsidR="00931421">
        <w:rPr>
          <w:rFonts w:asciiTheme="majorHAnsi" w:hAnsiTheme="majorHAnsi"/>
        </w:rPr>
        <w:t xml:space="preserve">contact identified </w:t>
      </w:r>
      <w:r w:rsidR="00AC1B76">
        <w:rPr>
          <w:rFonts w:asciiTheme="majorHAnsi" w:hAnsiTheme="majorHAnsi"/>
        </w:rPr>
        <w:t>in the Order</w:t>
      </w:r>
      <w:r>
        <w:rPr>
          <w:rFonts w:asciiTheme="majorHAnsi" w:hAnsiTheme="majorHAnsi"/>
        </w:rPr>
        <w:t>.</w:t>
      </w:r>
    </w:p>
    <w:p w14:paraId="476C9EC1" w14:textId="3632CE81" w:rsidR="004F7E1E" w:rsidRPr="00F277A3" w:rsidRDefault="00E24A80" w:rsidP="004F7E1E">
      <w:pPr>
        <w:pStyle w:val="sampleletterbody"/>
        <w:numPr>
          <w:ilvl w:val="1"/>
          <w:numId w:val="11"/>
        </w:numPr>
        <w:rPr>
          <w:rFonts w:asciiTheme="majorHAnsi" w:hAnsiTheme="majorHAnsi"/>
        </w:rPr>
      </w:pPr>
      <w:r>
        <w:rPr>
          <w:rFonts w:asciiTheme="majorHAnsi" w:hAnsiTheme="majorHAnsi"/>
        </w:rPr>
        <w:t xml:space="preserve">Unless otherwise agreed in writing, </w:t>
      </w:r>
      <w:r w:rsidR="004F7E1E" w:rsidRPr="00F277A3">
        <w:rPr>
          <w:rFonts w:asciiTheme="majorHAnsi" w:hAnsiTheme="majorHAnsi"/>
        </w:rPr>
        <w:t>PPI Lab shall have no obligation on completing a service within a spec</w:t>
      </w:r>
      <w:r w:rsidR="001C0E20">
        <w:rPr>
          <w:rFonts w:asciiTheme="majorHAnsi" w:hAnsiTheme="majorHAnsi"/>
        </w:rPr>
        <w:t>ified time</w:t>
      </w:r>
      <w:r w:rsidR="004F7E1E" w:rsidRPr="00F277A3">
        <w:rPr>
          <w:rFonts w:asciiTheme="majorHAnsi" w:hAnsiTheme="majorHAnsi"/>
        </w:rPr>
        <w:t>.</w:t>
      </w:r>
    </w:p>
    <w:p w14:paraId="44BB9713" w14:textId="38917CB8" w:rsidR="000B5A77" w:rsidRDefault="000B5A77" w:rsidP="000B5A77">
      <w:pPr>
        <w:pStyle w:val="sampleletterbody"/>
        <w:numPr>
          <w:ilvl w:val="1"/>
          <w:numId w:val="11"/>
        </w:numPr>
        <w:rPr>
          <w:rFonts w:asciiTheme="majorHAnsi" w:hAnsiTheme="majorHAnsi"/>
        </w:rPr>
      </w:pPr>
      <w:r w:rsidRPr="00F277A3">
        <w:rPr>
          <w:rFonts w:asciiTheme="majorHAnsi" w:hAnsiTheme="majorHAnsi"/>
        </w:rPr>
        <w:t>PPI Lab shall not be obligated to perform services until all the documentation, information, safety procedures</w:t>
      </w:r>
      <w:r w:rsidR="009E5B35">
        <w:rPr>
          <w:rFonts w:asciiTheme="majorHAnsi" w:hAnsiTheme="majorHAnsi"/>
        </w:rPr>
        <w:t>,</w:t>
      </w:r>
      <w:r w:rsidRPr="00F277A3">
        <w:rPr>
          <w:rFonts w:asciiTheme="majorHAnsi" w:hAnsiTheme="majorHAnsi"/>
        </w:rPr>
        <w:t xml:space="preserve"> and precautio</w:t>
      </w:r>
      <w:r w:rsidR="00AC1B76">
        <w:rPr>
          <w:rFonts w:asciiTheme="majorHAnsi" w:hAnsiTheme="majorHAnsi"/>
        </w:rPr>
        <w:t xml:space="preserve">ns identified in the </w:t>
      </w:r>
      <w:commentRangeStart w:id="2"/>
      <w:r w:rsidR="00AC1B76">
        <w:rPr>
          <w:rFonts w:asciiTheme="majorHAnsi" w:hAnsiTheme="majorHAnsi"/>
        </w:rPr>
        <w:t>Order</w:t>
      </w:r>
      <w:commentRangeEnd w:id="2"/>
      <w:r w:rsidR="00AC1B76">
        <w:rPr>
          <w:rStyle w:val="CommentReference"/>
          <w:rFonts w:asciiTheme="minorHAnsi" w:eastAsiaTheme="minorHAnsi" w:hAnsiTheme="minorHAnsi" w:cstheme="minorBidi"/>
          <w:lang w:eastAsia="en-US"/>
        </w:rPr>
        <w:commentReference w:id="2"/>
      </w:r>
      <w:r w:rsidR="00AC1B76">
        <w:rPr>
          <w:rFonts w:asciiTheme="majorHAnsi" w:hAnsiTheme="majorHAnsi"/>
        </w:rPr>
        <w:t xml:space="preserve"> are received from the C</w:t>
      </w:r>
      <w:r>
        <w:rPr>
          <w:rFonts w:asciiTheme="majorHAnsi" w:hAnsiTheme="majorHAnsi"/>
        </w:rPr>
        <w:t>lient</w:t>
      </w:r>
      <w:r w:rsidRPr="00F277A3">
        <w:rPr>
          <w:rFonts w:asciiTheme="majorHAnsi" w:hAnsiTheme="majorHAnsi"/>
        </w:rPr>
        <w:t>.</w:t>
      </w:r>
    </w:p>
    <w:p w14:paraId="66655E0E" w14:textId="072ABAE4" w:rsidR="00AC1B76" w:rsidRDefault="00AC1B76" w:rsidP="000B5A77">
      <w:pPr>
        <w:pStyle w:val="sampleletterbody"/>
        <w:numPr>
          <w:ilvl w:val="1"/>
          <w:numId w:val="11"/>
        </w:numPr>
        <w:rPr>
          <w:rFonts w:asciiTheme="majorHAnsi" w:hAnsiTheme="majorHAnsi"/>
        </w:rPr>
      </w:pPr>
      <w:r>
        <w:rPr>
          <w:rFonts w:asciiTheme="majorHAnsi" w:hAnsiTheme="majorHAnsi"/>
        </w:rPr>
        <w:lastRenderedPageBreak/>
        <w:t>PPI Lab may delegate the performance of all or part of the services to an agent or subcontractor.  Client authorizes PPI Lab to disclose necessary information to the agent or subcontractor.  Such delegation does not relieve PPI Lab of its responsibilities under these Terms and Conditions.</w:t>
      </w:r>
    </w:p>
    <w:p w14:paraId="59D623DD" w14:textId="19F8345D" w:rsidR="00AC1B76" w:rsidRPr="00BB64BD" w:rsidRDefault="00DE70FF" w:rsidP="000B5A77">
      <w:pPr>
        <w:pStyle w:val="sampleletterbody"/>
        <w:numPr>
          <w:ilvl w:val="1"/>
          <w:numId w:val="11"/>
        </w:numPr>
        <w:rPr>
          <w:rFonts w:asciiTheme="majorHAnsi" w:hAnsiTheme="majorHAnsi"/>
        </w:rPr>
      </w:pPr>
      <w:r w:rsidRPr="00BB64BD">
        <w:rPr>
          <w:rFonts w:asciiTheme="majorHAnsi" w:hAnsiTheme="majorHAnsi"/>
        </w:rPr>
        <w:t>All samples will be retained to the Lab for the 30 days before it gets disposed of at the Company’s discretion or returned to the client. The storage of sample more than 30 days would incur a storage charge. There would be a charge to dispose of the sample</w:t>
      </w:r>
      <w:r w:rsidR="00BB64BD" w:rsidRPr="00BB64BD">
        <w:rPr>
          <w:rFonts w:asciiTheme="majorHAnsi" w:hAnsiTheme="majorHAnsi"/>
        </w:rPr>
        <w:t xml:space="preserve"> and handling and shipping fees, if the samples are returned to client. Client would be responsible to pay all these charges, if billed.</w:t>
      </w:r>
      <w:r w:rsidRPr="00BB64BD">
        <w:rPr>
          <w:rFonts w:asciiTheme="majorHAnsi" w:hAnsiTheme="majorHAnsi"/>
        </w:rPr>
        <w:t xml:space="preserve">  </w:t>
      </w:r>
    </w:p>
    <w:p w14:paraId="5CD061C5" w14:textId="31A7CB04" w:rsidR="00F277A3" w:rsidRPr="00F277A3" w:rsidRDefault="00D351BB" w:rsidP="004513F3">
      <w:pPr>
        <w:pStyle w:val="sampleletterbody"/>
        <w:numPr>
          <w:ilvl w:val="0"/>
          <w:numId w:val="11"/>
        </w:numPr>
        <w:rPr>
          <w:rFonts w:asciiTheme="majorHAnsi" w:hAnsiTheme="majorHAnsi"/>
        </w:rPr>
      </w:pPr>
      <w:r>
        <w:rPr>
          <w:rFonts w:asciiTheme="majorHAnsi" w:hAnsiTheme="majorHAnsi"/>
        </w:rPr>
        <w:t>Fees a</w:t>
      </w:r>
      <w:r w:rsidR="000B5A77">
        <w:rPr>
          <w:rFonts w:asciiTheme="majorHAnsi" w:hAnsiTheme="majorHAnsi"/>
        </w:rPr>
        <w:t xml:space="preserve">nd </w:t>
      </w:r>
      <w:r w:rsidR="00F277A3" w:rsidRPr="00F277A3">
        <w:rPr>
          <w:rFonts w:asciiTheme="majorHAnsi" w:hAnsiTheme="majorHAnsi"/>
        </w:rPr>
        <w:t xml:space="preserve">Payment </w:t>
      </w:r>
    </w:p>
    <w:p w14:paraId="2B473CC2" w14:textId="2CA81F79" w:rsidR="00B03000" w:rsidRDefault="00B03000" w:rsidP="004513F3">
      <w:pPr>
        <w:pStyle w:val="sampleletterbody"/>
        <w:numPr>
          <w:ilvl w:val="1"/>
          <w:numId w:val="11"/>
        </w:numPr>
        <w:rPr>
          <w:rFonts w:asciiTheme="majorHAnsi" w:hAnsiTheme="majorHAnsi"/>
        </w:rPr>
      </w:pPr>
      <w:r>
        <w:rPr>
          <w:rFonts w:asciiTheme="majorHAnsi" w:hAnsiTheme="majorHAnsi"/>
        </w:rPr>
        <w:t>All fees shall be defined between PPI Lab and Client in the Order unless fees are modified by written agreement between parties via a Change Order.</w:t>
      </w:r>
      <w:r w:rsidR="00B86518">
        <w:rPr>
          <w:rFonts w:asciiTheme="majorHAnsi" w:hAnsiTheme="majorHAnsi"/>
        </w:rPr>
        <w:t xml:space="preserve">  </w:t>
      </w:r>
    </w:p>
    <w:p w14:paraId="41439E47" w14:textId="00B70BE6" w:rsidR="00F277A3" w:rsidRPr="00F277A3" w:rsidRDefault="00F277A3" w:rsidP="004513F3">
      <w:pPr>
        <w:pStyle w:val="sampleletterbody"/>
        <w:numPr>
          <w:ilvl w:val="1"/>
          <w:numId w:val="11"/>
        </w:numPr>
        <w:rPr>
          <w:rFonts w:asciiTheme="majorHAnsi" w:hAnsiTheme="majorHAnsi"/>
        </w:rPr>
      </w:pPr>
      <w:r w:rsidRPr="00F277A3">
        <w:rPr>
          <w:rFonts w:asciiTheme="majorHAnsi" w:hAnsiTheme="majorHAnsi"/>
        </w:rPr>
        <w:t xml:space="preserve">All payments shall be made in US dollars and </w:t>
      </w:r>
      <w:r w:rsidR="00B03000">
        <w:rPr>
          <w:rFonts w:asciiTheme="majorHAnsi" w:hAnsiTheme="majorHAnsi"/>
        </w:rPr>
        <w:t xml:space="preserve">are </w:t>
      </w:r>
      <w:r w:rsidRPr="00F277A3">
        <w:rPr>
          <w:rFonts w:asciiTheme="majorHAnsi" w:hAnsiTheme="majorHAnsi"/>
        </w:rPr>
        <w:t>due within</w:t>
      </w:r>
      <w:r w:rsidR="00D14A2F">
        <w:rPr>
          <w:rFonts w:asciiTheme="majorHAnsi" w:hAnsiTheme="majorHAnsi"/>
        </w:rPr>
        <w:t xml:space="preserve"> thirty</w:t>
      </w:r>
      <w:r w:rsidRPr="00F277A3">
        <w:rPr>
          <w:rFonts w:asciiTheme="majorHAnsi" w:hAnsiTheme="majorHAnsi"/>
        </w:rPr>
        <w:t xml:space="preserve"> </w:t>
      </w:r>
      <w:r w:rsidR="00D14A2F">
        <w:rPr>
          <w:rFonts w:asciiTheme="majorHAnsi" w:hAnsiTheme="majorHAnsi"/>
        </w:rPr>
        <w:t>(</w:t>
      </w:r>
      <w:r w:rsidRPr="00F277A3">
        <w:rPr>
          <w:rFonts w:asciiTheme="majorHAnsi" w:hAnsiTheme="majorHAnsi"/>
        </w:rPr>
        <w:t>30</w:t>
      </w:r>
      <w:r w:rsidR="00D14A2F">
        <w:rPr>
          <w:rFonts w:asciiTheme="majorHAnsi" w:hAnsiTheme="majorHAnsi"/>
        </w:rPr>
        <w:t>)</w:t>
      </w:r>
      <w:r w:rsidRPr="00F277A3">
        <w:rPr>
          <w:rFonts w:asciiTheme="majorHAnsi" w:hAnsiTheme="majorHAnsi"/>
        </w:rPr>
        <w:t xml:space="preserve"> days following invo</w:t>
      </w:r>
      <w:r w:rsidR="00B03000">
        <w:rPr>
          <w:rFonts w:asciiTheme="majorHAnsi" w:hAnsiTheme="majorHAnsi"/>
        </w:rPr>
        <w:t>ice</w:t>
      </w:r>
      <w:r w:rsidR="00B86518">
        <w:rPr>
          <w:rFonts w:asciiTheme="majorHAnsi" w:hAnsiTheme="majorHAnsi"/>
        </w:rPr>
        <w:t xml:space="preserve"> (“Due Date”)</w:t>
      </w:r>
      <w:r w:rsidR="00B03000">
        <w:rPr>
          <w:rFonts w:asciiTheme="majorHAnsi" w:hAnsiTheme="majorHAnsi"/>
        </w:rPr>
        <w:t xml:space="preserve"> by </w:t>
      </w:r>
      <w:r w:rsidR="00B03000" w:rsidRPr="00B03000">
        <w:rPr>
          <w:rFonts w:asciiTheme="majorHAnsi" w:hAnsiTheme="majorHAnsi"/>
        </w:rPr>
        <w:t>Proton Power, Inc.</w:t>
      </w:r>
      <w:r w:rsidR="00B03000">
        <w:rPr>
          <w:rFonts w:asciiTheme="majorHAnsi" w:hAnsiTheme="majorHAnsi"/>
        </w:rPr>
        <w:t xml:space="preserve"> (“PPI”)</w:t>
      </w:r>
      <w:r w:rsidRPr="00F277A3">
        <w:rPr>
          <w:rFonts w:asciiTheme="majorHAnsi" w:hAnsiTheme="majorHAnsi"/>
        </w:rPr>
        <w:t>.</w:t>
      </w:r>
      <w:r w:rsidR="00B86518">
        <w:rPr>
          <w:rFonts w:asciiTheme="majorHAnsi" w:hAnsiTheme="majorHAnsi"/>
        </w:rPr>
        <w:t xml:space="preserve">  Payments not made by Due Date are subject to a late fee of 1.5% of the invoice amount calculated from the Due Date up to and including the day that payment is made.</w:t>
      </w:r>
    </w:p>
    <w:p w14:paraId="3B419E50" w14:textId="4F70E593" w:rsidR="00B86518" w:rsidRPr="00B86518" w:rsidRDefault="00B86518" w:rsidP="00B86518">
      <w:pPr>
        <w:pStyle w:val="sampleletterbody"/>
        <w:numPr>
          <w:ilvl w:val="1"/>
          <w:numId w:val="11"/>
        </w:numPr>
        <w:rPr>
          <w:rFonts w:asciiTheme="majorHAnsi" w:hAnsiTheme="majorHAnsi"/>
        </w:rPr>
      </w:pPr>
      <w:r>
        <w:rPr>
          <w:rFonts w:asciiTheme="majorHAnsi" w:hAnsiTheme="majorHAnsi"/>
        </w:rPr>
        <w:t xml:space="preserve">Payments may not be delayed </w:t>
      </w:r>
      <w:r w:rsidR="00A33695">
        <w:rPr>
          <w:rFonts w:asciiTheme="majorHAnsi" w:hAnsiTheme="majorHAnsi"/>
        </w:rPr>
        <w:t>beyond Due Date by Client</w:t>
      </w:r>
      <w:r>
        <w:rPr>
          <w:rFonts w:asciiTheme="majorHAnsi" w:hAnsiTheme="majorHAnsi"/>
        </w:rPr>
        <w:t xml:space="preserve"> </w:t>
      </w:r>
      <w:r w:rsidR="00A33695">
        <w:rPr>
          <w:rFonts w:asciiTheme="majorHAnsi" w:hAnsiTheme="majorHAnsi"/>
        </w:rPr>
        <w:t xml:space="preserve">due to a </w:t>
      </w:r>
      <w:r w:rsidR="00E24A80">
        <w:rPr>
          <w:rFonts w:asciiTheme="majorHAnsi" w:hAnsiTheme="majorHAnsi"/>
        </w:rPr>
        <w:t>dispute that m</w:t>
      </w:r>
      <w:r w:rsidR="00A33695">
        <w:rPr>
          <w:rFonts w:asciiTheme="majorHAnsi" w:hAnsiTheme="majorHAnsi"/>
        </w:rPr>
        <w:t>ay arise</w:t>
      </w:r>
      <w:r>
        <w:rPr>
          <w:rFonts w:asciiTheme="majorHAnsi" w:hAnsiTheme="majorHAnsi"/>
        </w:rPr>
        <w:t xml:space="preserve"> between PPI Lab and Client.</w:t>
      </w:r>
    </w:p>
    <w:p w14:paraId="5A1BF038" w14:textId="5C742BAD" w:rsidR="00F277A3" w:rsidRDefault="00F277A3" w:rsidP="004513F3">
      <w:pPr>
        <w:pStyle w:val="sampleletterbody"/>
        <w:numPr>
          <w:ilvl w:val="1"/>
          <w:numId w:val="11"/>
        </w:numPr>
        <w:rPr>
          <w:rFonts w:asciiTheme="majorHAnsi" w:hAnsiTheme="majorHAnsi"/>
        </w:rPr>
      </w:pPr>
      <w:r w:rsidRPr="00F277A3">
        <w:rPr>
          <w:rFonts w:asciiTheme="majorHAnsi" w:hAnsiTheme="majorHAnsi"/>
        </w:rPr>
        <w:t>Failure to make the payment within</w:t>
      </w:r>
      <w:r w:rsidR="00D14A2F">
        <w:rPr>
          <w:rFonts w:asciiTheme="majorHAnsi" w:hAnsiTheme="majorHAnsi"/>
        </w:rPr>
        <w:t xml:space="preserve"> thirty</w:t>
      </w:r>
      <w:r w:rsidRPr="00F277A3">
        <w:rPr>
          <w:rFonts w:asciiTheme="majorHAnsi" w:hAnsiTheme="majorHAnsi"/>
        </w:rPr>
        <w:t xml:space="preserve"> </w:t>
      </w:r>
      <w:r w:rsidR="00D14A2F">
        <w:rPr>
          <w:rFonts w:asciiTheme="majorHAnsi" w:hAnsiTheme="majorHAnsi"/>
        </w:rPr>
        <w:t>(</w:t>
      </w:r>
      <w:r w:rsidRPr="00F277A3">
        <w:rPr>
          <w:rFonts w:asciiTheme="majorHAnsi" w:hAnsiTheme="majorHAnsi"/>
        </w:rPr>
        <w:t>30</w:t>
      </w:r>
      <w:r w:rsidR="00D14A2F">
        <w:rPr>
          <w:rFonts w:asciiTheme="majorHAnsi" w:hAnsiTheme="majorHAnsi"/>
        </w:rPr>
        <w:t>)</w:t>
      </w:r>
      <w:r w:rsidRPr="00F277A3">
        <w:rPr>
          <w:rFonts w:asciiTheme="majorHAnsi" w:hAnsiTheme="majorHAnsi"/>
        </w:rPr>
        <w:t xml:space="preserve"> days following invoice may </w:t>
      </w:r>
      <w:r w:rsidR="00B86518">
        <w:rPr>
          <w:rFonts w:asciiTheme="majorHAnsi" w:hAnsiTheme="majorHAnsi"/>
        </w:rPr>
        <w:t>result in legal action</w:t>
      </w:r>
      <w:r w:rsidRPr="00F277A3">
        <w:rPr>
          <w:rFonts w:asciiTheme="majorHAnsi" w:hAnsiTheme="majorHAnsi"/>
        </w:rPr>
        <w:t>.</w:t>
      </w:r>
      <w:r w:rsidR="00B86518">
        <w:rPr>
          <w:rFonts w:asciiTheme="majorHAnsi" w:hAnsiTheme="majorHAnsi"/>
        </w:rPr>
        <w:t xml:space="preserve">  </w:t>
      </w:r>
    </w:p>
    <w:p w14:paraId="16AE111D" w14:textId="7C979403" w:rsidR="00B86518" w:rsidRPr="00F277A3" w:rsidRDefault="00B86518" w:rsidP="004513F3">
      <w:pPr>
        <w:pStyle w:val="sampleletterbody"/>
        <w:numPr>
          <w:ilvl w:val="1"/>
          <w:numId w:val="11"/>
        </w:numPr>
        <w:rPr>
          <w:rFonts w:asciiTheme="majorHAnsi" w:hAnsiTheme="majorHAnsi"/>
        </w:rPr>
      </w:pPr>
      <w:r>
        <w:rPr>
          <w:rFonts w:asciiTheme="majorHAnsi" w:hAnsiTheme="majorHAnsi"/>
        </w:rPr>
        <w:t>Any fees or costs</w:t>
      </w:r>
      <w:r w:rsidR="00303C63">
        <w:rPr>
          <w:rFonts w:asciiTheme="majorHAnsi" w:hAnsiTheme="majorHAnsi"/>
        </w:rPr>
        <w:t>, including attorney’s fees</w:t>
      </w:r>
      <w:bookmarkStart w:id="3" w:name="_GoBack"/>
      <w:bookmarkEnd w:id="3"/>
      <w:r w:rsidR="005D4BF0">
        <w:rPr>
          <w:rFonts w:asciiTheme="majorHAnsi" w:hAnsiTheme="majorHAnsi"/>
        </w:rPr>
        <w:t xml:space="preserve"> and related expenses,</w:t>
      </w:r>
      <w:r>
        <w:rPr>
          <w:rFonts w:asciiTheme="majorHAnsi" w:hAnsiTheme="majorHAnsi"/>
        </w:rPr>
        <w:t xml:space="preserve"> </w:t>
      </w:r>
      <w:r w:rsidR="00E24A80">
        <w:rPr>
          <w:rFonts w:asciiTheme="majorHAnsi" w:hAnsiTheme="majorHAnsi"/>
        </w:rPr>
        <w:t>incurred</w:t>
      </w:r>
      <w:r>
        <w:rPr>
          <w:rFonts w:asciiTheme="majorHAnsi" w:hAnsiTheme="majorHAnsi"/>
        </w:rPr>
        <w:t xml:space="preserve"> by PPI to collect</w:t>
      </w:r>
      <w:r w:rsidR="005D4BF0">
        <w:rPr>
          <w:rFonts w:asciiTheme="majorHAnsi" w:hAnsiTheme="majorHAnsi"/>
        </w:rPr>
        <w:t xml:space="preserve"> delinquent payments shall be paid by Client.</w:t>
      </w:r>
    </w:p>
    <w:p w14:paraId="0ADC5EB4" w14:textId="77777777" w:rsidR="00F277A3" w:rsidRPr="00F277A3" w:rsidRDefault="00F277A3" w:rsidP="004513F3">
      <w:pPr>
        <w:pStyle w:val="sampleletterbody"/>
        <w:numPr>
          <w:ilvl w:val="1"/>
          <w:numId w:val="11"/>
        </w:numPr>
        <w:rPr>
          <w:rFonts w:asciiTheme="majorHAnsi" w:hAnsiTheme="majorHAnsi"/>
        </w:rPr>
      </w:pPr>
      <w:r w:rsidRPr="00F277A3">
        <w:rPr>
          <w:rFonts w:asciiTheme="majorHAnsi" w:hAnsiTheme="majorHAnsi"/>
        </w:rPr>
        <w:t xml:space="preserve">Clients shall be responsible for paying all applicable fees including transportation, waste disposal, duties or sales or any other similar taxes imposed upon PPI on accounts of services </w:t>
      </w:r>
      <w:commentRangeStart w:id="4"/>
      <w:r w:rsidRPr="00F277A3">
        <w:rPr>
          <w:rFonts w:asciiTheme="majorHAnsi" w:hAnsiTheme="majorHAnsi"/>
        </w:rPr>
        <w:t>provided</w:t>
      </w:r>
      <w:commentRangeEnd w:id="4"/>
      <w:r w:rsidR="00931262">
        <w:rPr>
          <w:rStyle w:val="CommentReference"/>
          <w:rFonts w:asciiTheme="minorHAnsi" w:eastAsiaTheme="minorHAnsi" w:hAnsiTheme="minorHAnsi" w:cstheme="minorBidi"/>
          <w:lang w:eastAsia="en-US"/>
        </w:rPr>
        <w:commentReference w:id="4"/>
      </w:r>
      <w:r w:rsidRPr="00F277A3">
        <w:rPr>
          <w:rFonts w:asciiTheme="majorHAnsi" w:hAnsiTheme="majorHAnsi"/>
        </w:rPr>
        <w:t>.</w:t>
      </w:r>
    </w:p>
    <w:p w14:paraId="4C19EF84" w14:textId="39496CCD" w:rsidR="00D351BB" w:rsidRDefault="00D351BB" w:rsidP="004513F3">
      <w:pPr>
        <w:pStyle w:val="sampleletterbody"/>
        <w:numPr>
          <w:ilvl w:val="0"/>
          <w:numId w:val="11"/>
        </w:numPr>
        <w:rPr>
          <w:rFonts w:asciiTheme="majorHAnsi" w:hAnsiTheme="majorHAnsi"/>
        </w:rPr>
      </w:pPr>
      <w:r>
        <w:rPr>
          <w:rFonts w:asciiTheme="majorHAnsi" w:hAnsiTheme="majorHAnsi"/>
        </w:rPr>
        <w:t>Suspension or Termination of Services</w:t>
      </w:r>
    </w:p>
    <w:p w14:paraId="1A067252" w14:textId="3F6E0725" w:rsidR="00D351BB" w:rsidRDefault="00D351BB" w:rsidP="00D351BB">
      <w:pPr>
        <w:pStyle w:val="sampleletterbody"/>
        <w:numPr>
          <w:ilvl w:val="1"/>
          <w:numId w:val="11"/>
        </w:numPr>
        <w:rPr>
          <w:rFonts w:asciiTheme="majorHAnsi" w:hAnsiTheme="majorHAnsi"/>
        </w:rPr>
      </w:pPr>
      <w:r>
        <w:rPr>
          <w:rFonts w:asciiTheme="majorHAnsi" w:hAnsiTheme="majorHAnsi"/>
        </w:rPr>
        <w:t>PPI Lab shall be entitled to immediately and without liability suspend or terminate services if:</w:t>
      </w:r>
    </w:p>
    <w:p w14:paraId="0D242A0E" w14:textId="6C3358C2" w:rsidR="00D351BB" w:rsidRDefault="00D351BB" w:rsidP="00D351BB">
      <w:pPr>
        <w:pStyle w:val="sampleletterbody"/>
        <w:numPr>
          <w:ilvl w:val="2"/>
          <w:numId w:val="11"/>
        </w:numPr>
        <w:rPr>
          <w:rFonts w:asciiTheme="majorHAnsi" w:hAnsiTheme="majorHAnsi"/>
        </w:rPr>
      </w:pPr>
      <w:r>
        <w:rPr>
          <w:rFonts w:asciiTheme="majorHAnsi" w:hAnsiTheme="majorHAnsi"/>
        </w:rPr>
        <w:t>Client fails to comply with obligations herein and such failure is not remedied within ten (10) days from notification of such failure by PPI Lab; or,</w:t>
      </w:r>
    </w:p>
    <w:p w14:paraId="7B14E8C9" w14:textId="3ADC988C" w:rsidR="00D351BB" w:rsidRDefault="00D351BB" w:rsidP="00D351BB">
      <w:pPr>
        <w:pStyle w:val="sampleletterbody"/>
        <w:numPr>
          <w:ilvl w:val="2"/>
          <w:numId w:val="11"/>
        </w:numPr>
        <w:rPr>
          <w:rFonts w:asciiTheme="majorHAnsi" w:hAnsiTheme="majorHAnsi"/>
        </w:rPr>
      </w:pPr>
      <w:r>
        <w:rPr>
          <w:rFonts w:asciiTheme="majorHAnsi" w:hAnsiTheme="majorHAnsi"/>
        </w:rPr>
        <w:t>Client suspends or fails to make payment for any reason.</w:t>
      </w:r>
    </w:p>
    <w:p w14:paraId="4618843D" w14:textId="5A1BEC2F" w:rsidR="00F277A3" w:rsidRPr="00F277A3" w:rsidRDefault="00D351BB" w:rsidP="004513F3">
      <w:pPr>
        <w:pStyle w:val="sampleletterbody"/>
        <w:numPr>
          <w:ilvl w:val="0"/>
          <w:numId w:val="11"/>
        </w:numPr>
        <w:rPr>
          <w:rFonts w:asciiTheme="majorHAnsi" w:hAnsiTheme="majorHAnsi"/>
        </w:rPr>
      </w:pPr>
      <w:r>
        <w:rPr>
          <w:rFonts w:asciiTheme="majorHAnsi" w:hAnsiTheme="majorHAnsi"/>
        </w:rPr>
        <w:t>Limitations of Liability and I</w:t>
      </w:r>
      <w:r w:rsidR="00F277A3" w:rsidRPr="00F277A3">
        <w:rPr>
          <w:rFonts w:asciiTheme="majorHAnsi" w:hAnsiTheme="majorHAnsi"/>
        </w:rPr>
        <w:t>ndemnification</w:t>
      </w:r>
    </w:p>
    <w:p w14:paraId="34B57949" w14:textId="3999382B" w:rsidR="00DF0F4F" w:rsidRPr="00DF0F4F" w:rsidRDefault="001357C4" w:rsidP="00DF0F4F">
      <w:pPr>
        <w:pStyle w:val="sampleletterbody"/>
        <w:numPr>
          <w:ilvl w:val="1"/>
          <w:numId w:val="11"/>
        </w:numPr>
        <w:rPr>
          <w:rFonts w:asciiTheme="majorHAnsi" w:hAnsiTheme="majorHAnsi"/>
        </w:rPr>
      </w:pPr>
      <w:r>
        <w:rPr>
          <w:rFonts w:asciiTheme="majorHAnsi" w:hAnsiTheme="majorHAnsi"/>
        </w:rPr>
        <w:lastRenderedPageBreak/>
        <w:t xml:space="preserve">Client </w:t>
      </w:r>
      <w:r w:rsidRPr="001357C4">
        <w:rPr>
          <w:rFonts w:asciiTheme="majorHAnsi" w:hAnsiTheme="majorHAnsi"/>
        </w:rPr>
        <w:t>agrees to indemnify, defend, a</w:t>
      </w:r>
      <w:r>
        <w:rPr>
          <w:rFonts w:asciiTheme="majorHAnsi" w:hAnsiTheme="majorHAnsi"/>
        </w:rPr>
        <w:t>nd hold harmless PPI</w:t>
      </w:r>
      <w:r w:rsidRPr="001357C4">
        <w:rPr>
          <w:rFonts w:asciiTheme="majorHAnsi" w:hAnsiTheme="majorHAnsi"/>
        </w:rPr>
        <w:t xml:space="preserve">, its officers, directors, managers, owners, employees, representatives, subsidiaries, </w:t>
      </w:r>
      <w:r>
        <w:rPr>
          <w:rFonts w:asciiTheme="majorHAnsi" w:hAnsiTheme="majorHAnsi"/>
        </w:rPr>
        <w:t xml:space="preserve">and affiliated companies </w:t>
      </w:r>
      <w:r w:rsidRPr="001357C4">
        <w:rPr>
          <w:rFonts w:asciiTheme="majorHAnsi" w:hAnsiTheme="majorHAnsi"/>
        </w:rPr>
        <w:t xml:space="preserve">from and against all liabilities, costs, claims, penalties, causes of action, losses, damages, costs, and expenses (including costs of defense, settlement, and attorneys’ fees) which </w:t>
      </w:r>
      <w:r>
        <w:rPr>
          <w:rFonts w:asciiTheme="majorHAnsi" w:hAnsiTheme="majorHAnsi"/>
        </w:rPr>
        <w:t>PPI</w:t>
      </w:r>
      <w:r w:rsidRPr="001357C4">
        <w:rPr>
          <w:rFonts w:asciiTheme="majorHAnsi" w:hAnsiTheme="majorHAnsi"/>
        </w:rPr>
        <w:t xml:space="preserve"> may suffer, incur, or become responsible for, resulti</w:t>
      </w:r>
      <w:r w:rsidR="00DF0F4F">
        <w:rPr>
          <w:rFonts w:asciiTheme="majorHAnsi" w:hAnsiTheme="majorHAnsi"/>
        </w:rPr>
        <w:t>ng from claims by third parties.</w:t>
      </w:r>
    </w:p>
    <w:p w14:paraId="3595E2DD" w14:textId="2EFDAB59" w:rsidR="00F277A3" w:rsidRPr="00F277A3" w:rsidRDefault="00F277A3" w:rsidP="004513F3">
      <w:pPr>
        <w:pStyle w:val="sampleletterbody"/>
        <w:numPr>
          <w:ilvl w:val="1"/>
          <w:numId w:val="11"/>
        </w:numPr>
        <w:rPr>
          <w:rFonts w:asciiTheme="majorHAnsi" w:hAnsiTheme="majorHAnsi"/>
        </w:rPr>
      </w:pPr>
      <w:r w:rsidRPr="00F277A3">
        <w:rPr>
          <w:rFonts w:asciiTheme="majorHAnsi" w:hAnsiTheme="majorHAnsi"/>
        </w:rPr>
        <w:t>To th</w:t>
      </w:r>
      <w:r w:rsidR="00D351BB">
        <w:rPr>
          <w:rFonts w:asciiTheme="majorHAnsi" w:hAnsiTheme="majorHAnsi"/>
        </w:rPr>
        <w:t>e extent permitted by the law, C</w:t>
      </w:r>
      <w:r w:rsidRPr="00F277A3">
        <w:rPr>
          <w:rFonts w:asciiTheme="majorHAnsi" w:hAnsiTheme="majorHAnsi"/>
        </w:rPr>
        <w:t xml:space="preserve">lient acknowledges that, upon </w:t>
      </w:r>
      <w:r w:rsidR="00D351BB">
        <w:rPr>
          <w:rFonts w:asciiTheme="majorHAnsi" w:hAnsiTheme="majorHAnsi"/>
        </w:rPr>
        <w:t>placing an Order governed by these Terms and Conditions,</w:t>
      </w:r>
      <w:r w:rsidRPr="00F277A3">
        <w:rPr>
          <w:rFonts w:asciiTheme="majorHAnsi" w:hAnsiTheme="majorHAnsi"/>
        </w:rPr>
        <w:t xml:space="preserve"> PPI Lab makes no warranty, assurance, covenant, agreement, statement, indemnity or commitment of any nature whatsoever other than the statements</w:t>
      </w:r>
      <w:r w:rsidR="00D351BB">
        <w:rPr>
          <w:rFonts w:asciiTheme="majorHAnsi" w:hAnsiTheme="majorHAnsi"/>
        </w:rPr>
        <w:t xml:space="preserve"> contained</w:t>
      </w:r>
      <w:r w:rsidRPr="00F277A3">
        <w:rPr>
          <w:rFonts w:asciiTheme="majorHAnsi" w:hAnsiTheme="majorHAnsi"/>
        </w:rPr>
        <w:t xml:space="preserve"> in </w:t>
      </w:r>
      <w:r w:rsidR="00D351BB">
        <w:rPr>
          <w:rFonts w:asciiTheme="majorHAnsi" w:hAnsiTheme="majorHAnsi"/>
        </w:rPr>
        <w:t>these Terms and C</w:t>
      </w:r>
      <w:r w:rsidRPr="00F277A3">
        <w:rPr>
          <w:rFonts w:asciiTheme="majorHAnsi" w:hAnsiTheme="majorHAnsi"/>
        </w:rPr>
        <w:t>onditions.</w:t>
      </w:r>
    </w:p>
    <w:p w14:paraId="522D15CB" w14:textId="17608553" w:rsidR="00F277A3" w:rsidRPr="00F277A3" w:rsidRDefault="00D351BB" w:rsidP="004513F3">
      <w:pPr>
        <w:pStyle w:val="sampleletterbody"/>
        <w:numPr>
          <w:ilvl w:val="1"/>
          <w:numId w:val="11"/>
        </w:numPr>
        <w:rPr>
          <w:rFonts w:asciiTheme="majorHAnsi" w:hAnsiTheme="majorHAnsi"/>
        </w:rPr>
      </w:pPr>
      <w:r>
        <w:rPr>
          <w:rFonts w:asciiTheme="majorHAnsi" w:hAnsiTheme="majorHAnsi"/>
        </w:rPr>
        <w:t>Client</w:t>
      </w:r>
      <w:r w:rsidR="00F277A3" w:rsidRPr="00F277A3">
        <w:rPr>
          <w:rFonts w:asciiTheme="majorHAnsi" w:hAnsiTheme="majorHAnsi"/>
        </w:rPr>
        <w:t xml:space="preserve"> acknowledges that services provided hereunder are inherently complex and depende</w:t>
      </w:r>
      <w:r>
        <w:rPr>
          <w:rFonts w:asciiTheme="majorHAnsi" w:hAnsiTheme="majorHAnsi"/>
        </w:rPr>
        <w:t>nt on several variables and can</w:t>
      </w:r>
      <w:r w:rsidR="00F277A3" w:rsidRPr="00F277A3">
        <w:rPr>
          <w:rFonts w:asciiTheme="majorHAnsi" w:hAnsiTheme="majorHAnsi"/>
        </w:rPr>
        <w:t xml:space="preserve">not always be anticipated outside of a laboratory </w:t>
      </w:r>
      <w:commentRangeStart w:id="5"/>
      <w:r w:rsidR="00F277A3" w:rsidRPr="00F277A3">
        <w:rPr>
          <w:rFonts w:asciiTheme="majorHAnsi" w:hAnsiTheme="majorHAnsi"/>
        </w:rPr>
        <w:t>setting</w:t>
      </w:r>
      <w:commentRangeEnd w:id="5"/>
      <w:r>
        <w:rPr>
          <w:rStyle w:val="CommentReference"/>
          <w:rFonts w:asciiTheme="minorHAnsi" w:eastAsiaTheme="minorHAnsi" w:hAnsiTheme="minorHAnsi" w:cstheme="minorBidi"/>
          <w:lang w:eastAsia="en-US"/>
        </w:rPr>
        <w:commentReference w:id="5"/>
      </w:r>
      <w:r w:rsidR="00F277A3" w:rsidRPr="00F277A3">
        <w:rPr>
          <w:rFonts w:asciiTheme="majorHAnsi" w:hAnsiTheme="majorHAnsi"/>
        </w:rPr>
        <w:t>.</w:t>
      </w:r>
    </w:p>
    <w:p w14:paraId="74296202" w14:textId="27203BD5" w:rsidR="00D351BB" w:rsidRDefault="00A04689" w:rsidP="004513F3">
      <w:pPr>
        <w:pStyle w:val="sampleletterbody"/>
        <w:numPr>
          <w:ilvl w:val="1"/>
          <w:numId w:val="11"/>
        </w:numPr>
        <w:rPr>
          <w:rFonts w:asciiTheme="majorHAnsi" w:hAnsiTheme="majorHAnsi"/>
        </w:rPr>
      </w:pPr>
      <w:r>
        <w:rPr>
          <w:rFonts w:asciiTheme="majorHAnsi" w:hAnsiTheme="majorHAnsi"/>
        </w:rPr>
        <w:t>Reports are issued based upon the information and/or samples provided by Client.  Neither PPI, nor any of its officers, employees, agents, or subcontractors shall be liable for any incorrect results arising from unclear, incorrect, incomplete, false, or misleading information provided by Client.</w:t>
      </w:r>
    </w:p>
    <w:p w14:paraId="62F3ACA4" w14:textId="35BAB4B1" w:rsidR="00F277A3" w:rsidRPr="00F277A3" w:rsidRDefault="00F277A3" w:rsidP="004513F3">
      <w:pPr>
        <w:pStyle w:val="sampleletterbody"/>
        <w:numPr>
          <w:ilvl w:val="1"/>
          <w:numId w:val="11"/>
        </w:numPr>
        <w:rPr>
          <w:rFonts w:asciiTheme="majorHAnsi" w:hAnsiTheme="majorHAnsi"/>
        </w:rPr>
      </w:pPr>
      <w:r w:rsidRPr="00F277A3">
        <w:rPr>
          <w:rFonts w:asciiTheme="majorHAnsi" w:hAnsiTheme="majorHAnsi"/>
        </w:rPr>
        <w:t>Client acknowledges that PPI Lab is</w:t>
      </w:r>
      <w:r w:rsidR="00A04689">
        <w:rPr>
          <w:rFonts w:asciiTheme="majorHAnsi" w:hAnsiTheme="majorHAnsi"/>
        </w:rPr>
        <w:t xml:space="preserve"> providing service</w:t>
      </w:r>
      <w:r w:rsidR="00F74DE3">
        <w:rPr>
          <w:rFonts w:asciiTheme="majorHAnsi" w:hAnsiTheme="majorHAnsi"/>
        </w:rPr>
        <w:t>s</w:t>
      </w:r>
      <w:r w:rsidR="00A04689">
        <w:rPr>
          <w:rFonts w:asciiTheme="majorHAnsi" w:hAnsiTheme="majorHAnsi"/>
        </w:rPr>
        <w:t xml:space="preserve"> only to the Client</w:t>
      </w:r>
      <w:r w:rsidRPr="00F277A3">
        <w:rPr>
          <w:rFonts w:asciiTheme="majorHAnsi" w:hAnsiTheme="majorHAnsi"/>
        </w:rPr>
        <w:t xml:space="preserve"> and has no liability </w:t>
      </w:r>
      <w:r w:rsidR="003179B3">
        <w:rPr>
          <w:rFonts w:asciiTheme="majorHAnsi" w:hAnsiTheme="majorHAnsi"/>
        </w:rPr>
        <w:t>arising from claims by</w:t>
      </w:r>
      <w:r w:rsidRPr="00F277A3">
        <w:rPr>
          <w:rFonts w:asciiTheme="majorHAnsi" w:hAnsiTheme="majorHAnsi"/>
        </w:rPr>
        <w:t xml:space="preserve"> any third party.</w:t>
      </w:r>
    </w:p>
    <w:p w14:paraId="723433E7" w14:textId="4BEE44FD" w:rsidR="00F277A3" w:rsidRDefault="00F277A3" w:rsidP="004513F3">
      <w:pPr>
        <w:pStyle w:val="sampleletterbody"/>
        <w:numPr>
          <w:ilvl w:val="1"/>
          <w:numId w:val="11"/>
        </w:numPr>
        <w:rPr>
          <w:rFonts w:asciiTheme="majorHAnsi" w:hAnsiTheme="majorHAnsi"/>
        </w:rPr>
      </w:pPr>
      <w:r w:rsidRPr="00F277A3">
        <w:rPr>
          <w:rFonts w:asciiTheme="majorHAnsi" w:hAnsiTheme="majorHAnsi"/>
        </w:rPr>
        <w:t>PPI Lab undertakes care and skill in the performance of the services and accepts responsibility only in cases of proven negligence.</w:t>
      </w:r>
    </w:p>
    <w:p w14:paraId="74A17CA7" w14:textId="62A3C682" w:rsidR="003179B3" w:rsidRDefault="003179B3" w:rsidP="004513F3">
      <w:pPr>
        <w:pStyle w:val="sampleletterbody"/>
        <w:numPr>
          <w:ilvl w:val="1"/>
          <w:numId w:val="11"/>
        </w:numPr>
        <w:rPr>
          <w:rFonts w:asciiTheme="majorHAnsi" w:hAnsiTheme="majorHAnsi"/>
        </w:rPr>
      </w:pPr>
      <w:r>
        <w:rPr>
          <w:rFonts w:asciiTheme="majorHAnsi" w:hAnsiTheme="majorHAnsi"/>
        </w:rPr>
        <w:t>PPI shall</w:t>
      </w:r>
      <w:r w:rsidR="00B22CF9">
        <w:rPr>
          <w:rFonts w:asciiTheme="majorHAnsi" w:hAnsiTheme="majorHAnsi"/>
        </w:rPr>
        <w:t xml:space="preserve"> not have</w:t>
      </w:r>
      <w:r>
        <w:rPr>
          <w:rFonts w:asciiTheme="majorHAnsi" w:hAnsiTheme="majorHAnsi"/>
        </w:rPr>
        <w:t xml:space="preserve"> liability for any indirect or consequential damages.</w:t>
      </w:r>
    </w:p>
    <w:p w14:paraId="0D17BEFA" w14:textId="4C07426A" w:rsidR="00B22CF9" w:rsidRDefault="00B22CF9" w:rsidP="004513F3">
      <w:pPr>
        <w:pStyle w:val="sampleletterbody"/>
        <w:numPr>
          <w:ilvl w:val="1"/>
          <w:numId w:val="11"/>
        </w:numPr>
        <w:rPr>
          <w:rFonts w:asciiTheme="majorHAnsi" w:hAnsiTheme="majorHAnsi"/>
        </w:rPr>
      </w:pPr>
      <w:r>
        <w:rPr>
          <w:rFonts w:asciiTheme="majorHAnsi" w:hAnsiTheme="majorHAnsi"/>
        </w:rPr>
        <w:t xml:space="preserve">Damages to be paid by PPI arising from any claim shall be limited to a total sum of </w:t>
      </w:r>
      <w:r w:rsidR="00D11DB6" w:rsidRPr="00D11DB6">
        <w:rPr>
          <w:rFonts w:asciiTheme="majorHAnsi" w:hAnsiTheme="majorHAnsi"/>
        </w:rPr>
        <w:t>10</w:t>
      </w:r>
      <w:r w:rsidR="00CE4150">
        <w:rPr>
          <w:rFonts w:asciiTheme="majorHAnsi" w:hAnsiTheme="majorHAnsi"/>
        </w:rPr>
        <w:t xml:space="preserve"> times the invoice amount of the Order or $</w:t>
      </w:r>
      <w:r w:rsidR="00D11DB6" w:rsidRPr="00D11DB6">
        <w:rPr>
          <w:rFonts w:asciiTheme="majorHAnsi" w:hAnsiTheme="majorHAnsi"/>
        </w:rPr>
        <w:t>20,000</w:t>
      </w:r>
      <w:r w:rsidR="00CE4150">
        <w:rPr>
          <w:rFonts w:asciiTheme="majorHAnsi" w:hAnsiTheme="majorHAnsi"/>
        </w:rPr>
        <w:t xml:space="preserve">, whichever is </w:t>
      </w:r>
      <w:commentRangeStart w:id="6"/>
      <w:r w:rsidR="00CE4150">
        <w:rPr>
          <w:rFonts w:asciiTheme="majorHAnsi" w:hAnsiTheme="majorHAnsi"/>
        </w:rPr>
        <w:t>less</w:t>
      </w:r>
      <w:commentRangeEnd w:id="6"/>
      <w:r w:rsidR="00A33695">
        <w:rPr>
          <w:rStyle w:val="CommentReference"/>
          <w:rFonts w:asciiTheme="minorHAnsi" w:eastAsiaTheme="minorHAnsi" w:hAnsiTheme="minorHAnsi" w:cstheme="minorBidi"/>
          <w:lang w:eastAsia="en-US"/>
        </w:rPr>
        <w:commentReference w:id="6"/>
      </w:r>
      <w:r w:rsidR="00CE4150">
        <w:rPr>
          <w:rFonts w:asciiTheme="majorHAnsi" w:hAnsiTheme="majorHAnsi"/>
        </w:rPr>
        <w:t>.</w:t>
      </w:r>
    </w:p>
    <w:p w14:paraId="773DD404" w14:textId="1C117E7C" w:rsidR="001357C4" w:rsidRPr="004513F3" w:rsidRDefault="001357C4" w:rsidP="004513F3">
      <w:pPr>
        <w:pStyle w:val="sampleletterbody"/>
        <w:numPr>
          <w:ilvl w:val="1"/>
          <w:numId w:val="11"/>
        </w:numPr>
        <w:rPr>
          <w:rFonts w:asciiTheme="majorHAnsi" w:hAnsiTheme="majorHAnsi"/>
        </w:rPr>
      </w:pPr>
      <w:r>
        <w:rPr>
          <w:rFonts w:asciiTheme="majorHAnsi" w:hAnsiTheme="majorHAnsi"/>
        </w:rPr>
        <w:t xml:space="preserve">Any claim by Client must be presented to PPI Lab within thirty (30) days of discovery of information alleged to </w:t>
      </w:r>
      <w:r w:rsidR="005C397E">
        <w:rPr>
          <w:rFonts w:asciiTheme="majorHAnsi" w:hAnsiTheme="majorHAnsi"/>
        </w:rPr>
        <w:t>support</w:t>
      </w:r>
      <w:r w:rsidR="00576A85">
        <w:rPr>
          <w:rFonts w:asciiTheme="majorHAnsi" w:hAnsiTheme="majorHAnsi"/>
        </w:rPr>
        <w:t xml:space="preserve"> such claim.</w:t>
      </w:r>
    </w:p>
    <w:p w14:paraId="57B80B0B" w14:textId="77777777" w:rsidR="00F277A3" w:rsidRPr="00F277A3" w:rsidRDefault="00F277A3" w:rsidP="004513F3">
      <w:pPr>
        <w:pStyle w:val="sampleletterbody"/>
        <w:numPr>
          <w:ilvl w:val="0"/>
          <w:numId w:val="11"/>
        </w:numPr>
        <w:rPr>
          <w:rFonts w:asciiTheme="majorHAnsi" w:hAnsiTheme="majorHAnsi"/>
        </w:rPr>
      </w:pPr>
      <w:r w:rsidRPr="00F277A3">
        <w:rPr>
          <w:rFonts w:asciiTheme="majorHAnsi" w:hAnsiTheme="majorHAnsi"/>
        </w:rPr>
        <w:t>Force Majeure</w:t>
      </w:r>
    </w:p>
    <w:p w14:paraId="4A8C9503" w14:textId="20CB7B5A" w:rsidR="00F277A3" w:rsidRPr="00F277A3" w:rsidRDefault="00F277A3" w:rsidP="004513F3">
      <w:pPr>
        <w:pStyle w:val="sampleletterbody"/>
        <w:numPr>
          <w:ilvl w:val="1"/>
          <w:numId w:val="11"/>
        </w:numPr>
        <w:rPr>
          <w:rFonts w:asciiTheme="majorHAnsi" w:hAnsiTheme="majorHAnsi"/>
        </w:rPr>
      </w:pPr>
      <w:r w:rsidRPr="00F277A3">
        <w:rPr>
          <w:rFonts w:asciiTheme="majorHAnsi" w:hAnsiTheme="majorHAnsi"/>
        </w:rPr>
        <w:t xml:space="preserve">PPI shall not </w:t>
      </w:r>
      <w:r w:rsidR="00E24A80">
        <w:rPr>
          <w:rFonts w:asciiTheme="majorHAnsi" w:hAnsiTheme="majorHAnsi"/>
        </w:rPr>
        <w:t>be liable for non-performance arising from events</w:t>
      </w:r>
      <w:r w:rsidRPr="00F277A3">
        <w:rPr>
          <w:rFonts w:asciiTheme="majorHAnsi" w:hAnsiTheme="majorHAnsi"/>
        </w:rPr>
        <w:t xml:space="preserve"> outside</w:t>
      </w:r>
      <w:r w:rsidR="00E24A80">
        <w:rPr>
          <w:rFonts w:asciiTheme="majorHAnsi" w:hAnsiTheme="majorHAnsi"/>
        </w:rPr>
        <w:t xml:space="preserve"> the control</w:t>
      </w:r>
      <w:r w:rsidRPr="00F277A3">
        <w:rPr>
          <w:rFonts w:asciiTheme="majorHAnsi" w:hAnsiTheme="majorHAnsi"/>
        </w:rPr>
        <w:t xml:space="preserve"> of PPI Lab</w:t>
      </w:r>
      <w:r w:rsidR="00E24A80">
        <w:rPr>
          <w:rFonts w:asciiTheme="majorHAnsi" w:hAnsiTheme="majorHAnsi"/>
        </w:rPr>
        <w:t>.</w:t>
      </w:r>
    </w:p>
    <w:p w14:paraId="57C858BC" w14:textId="77777777" w:rsidR="00F277A3" w:rsidRPr="00F277A3" w:rsidRDefault="00F277A3" w:rsidP="004513F3">
      <w:pPr>
        <w:pStyle w:val="sampleletterbody"/>
        <w:numPr>
          <w:ilvl w:val="0"/>
          <w:numId w:val="11"/>
        </w:numPr>
        <w:rPr>
          <w:rFonts w:asciiTheme="majorHAnsi" w:hAnsiTheme="majorHAnsi"/>
        </w:rPr>
      </w:pPr>
      <w:r w:rsidRPr="00F277A3">
        <w:rPr>
          <w:rFonts w:asciiTheme="majorHAnsi" w:hAnsiTheme="majorHAnsi"/>
        </w:rPr>
        <w:t>Intellectual Property Rights</w:t>
      </w:r>
    </w:p>
    <w:p w14:paraId="6BA35980" w14:textId="44A1A71C" w:rsidR="00F277A3" w:rsidRPr="0071673A" w:rsidRDefault="00F277A3" w:rsidP="0071673A">
      <w:pPr>
        <w:pStyle w:val="sampleletterbody"/>
        <w:numPr>
          <w:ilvl w:val="1"/>
          <w:numId w:val="11"/>
        </w:numPr>
        <w:rPr>
          <w:rFonts w:asciiTheme="majorHAnsi" w:hAnsiTheme="majorHAnsi"/>
        </w:rPr>
      </w:pPr>
      <w:r w:rsidRPr="00F277A3">
        <w:rPr>
          <w:rFonts w:asciiTheme="majorHAnsi" w:hAnsiTheme="majorHAnsi"/>
        </w:rPr>
        <w:t>PPI shall own any and all rights of idea, concepts, design, invention, execution of any form that is developed by PPI Lab in direct or indirect connection with the service provided for the clients.</w:t>
      </w:r>
    </w:p>
    <w:p w14:paraId="550D994A" w14:textId="78289255" w:rsidR="006500FF" w:rsidRDefault="006500FF" w:rsidP="006500FF">
      <w:pPr>
        <w:pStyle w:val="sampleletterbody"/>
        <w:numPr>
          <w:ilvl w:val="0"/>
          <w:numId w:val="11"/>
        </w:numPr>
        <w:rPr>
          <w:rFonts w:asciiTheme="majorHAnsi" w:hAnsiTheme="majorHAnsi"/>
        </w:rPr>
      </w:pPr>
      <w:r>
        <w:rPr>
          <w:rFonts w:asciiTheme="majorHAnsi" w:hAnsiTheme="majorHAnsi"/>
        </w:rPr>
        <w:lastRenderedPageBreak/>
        <w:t>Governing Law and Jurisdiction</w:t>
      </w:r>
    </w:p>
    <w:p w14:paraId="05BE7F5C" w14:textId="604DEAC9" w:rsidR="006500FF" w:rsidRPr="00F277A3" w:rsidRDefault="00042A98" w:rsidP="006500FF">
      <w:pPr>
        <w:pStyle w:val="sampleletterbody"/>
        <w:numPr>
          <w:ilvl w:val="1"/>
          <w:numId w:val="11"/>
        </w:numPr>
        <w:rPr>
          <w:rFonts w:asciiTheme="majorHAnsi" w:hAnsiTheme="majorHAnsi"/>
        </w:rPr>
      </w:pPr>
      <w:r>
        <w:rPr>
          <w:rFonts w:asciiTheme="majorHAnsi" w:hAnsiTheme="majorHAnsi"/>
        </w:rPr>
        <w:t>These Terms and Conditions shall be</w:t>
      </w:r>
      <w:r w:rsidR="006500FF" w:rsidRPr="006500FF">
        <w:rPr>
          <w:rFonts w:asciiTheme="majorHAnsi" w:hAnsiTheme="majorHAnsi"/>
        </w:rPr>
        <w:t xml:space="preserve"> governed by and construed in accordance with the internal the laws of the State of Tennessee applicable to the performance and enforcement of c</w:t>
      </w:r>
      <w:r>
        <w:rPr>
          <w:rFonts w:asciiTheme="majorHAnsi" w:hAnsiTheme="majorHAnsi"/>
        </w:rPr>
        <w:t>ontracts made within such state</w:t>
      </w:r>
      <w:r w:rsidR="006500FF" w:rsidRPr="006500FF">
        <w:rPr>
          <w:rFonts w:asciiTheme="majorHAnsi" w:hAnsiTheme="majorHAnsi"/>
        </w:rPr>
        <w:t xml:space="preserve">.  In the event that any dispute shall occur between the parties arising out of or resulting from the construction, interpretation, enforcement or any other aspect of </w:t>
      </w:r>
      <w:r>
        <w:rPr>
          <w:rFonts w:asciiTheme="majorHAnsi" w:hAnsiTheme="majorHAnsi"/>
        </w:rPr>
        <w:t>these</w:t>
      </w:r>
      <w:r w:rsidR="006500FF" w:rsidRPr="006500FF">
        <w:rPr>
          <w:rFonts w:asciiTheme="majorHAnsi" w:hAnsiTheme="majorHAnsi"/>
        </w:rPr>
        <w:t xml:space="preserve"> </w:t>
      </w:r>
      <w:r>
        <w:rPr>
          <w:rFonts w:asciiTheme="majorHAnsi" w:hAnsiTheme="majorHAnsi"/>
        </w:rPr>
        <w:t>Terms and Conditions</w:t>
      </w:r>
      <w:r w:rsidR="006500FF" w:rsidRPr="006500FF">
        <w:rPr>
          <w:rFonts w:asciiTheme="majorHAnsi" w:hAnsiTheme="majorHAnsi"/>
        </w:rPr>
        <w:t>, the parties hereby agree to accept the exclusive jurisdiction of the Courts of the State of Tennessee sitting in and for the County of Knox.</w:t>
      </w:r>
    </w:p>
    <w:p w14:paraId="70A18B5C" w14:textId="5BBCF6DA" w:rsidR="000D58E2" w:rsidRPr="00311269" w:rsidRDefault="000D58E2" w:rsidP="0071673A">
      <w:pPr>
        <w:pStyle w:val="sampleletterbody"/>
        <w:ind w:left="0"/>
        <w:rPr>
          <w:rFonts w:asciiTheme="majorHAnsi" w:hAnsiTheme="majorHAnsi"/>
        </w:rPr>
      </w:pPr>
    </w:p>
    <w:sectPr w:rsidR="000D58E2" w:rsidRPr="00311269" w:rsidSect="00F277A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im Bierkamp" w:date="2016-12-19T09:59:00Z" w:initials="JB">
    <w:p w14:paraId="2EAF0DC7" w14:textId="0A998003" w:rsidR="009E5B35" w:rsidRDefault="009E5B35">
      <w:pPr>
        <w:pStyle w:val="CommentText"/>
      </w:pPr>
      <w:r>
        <w:rPr>
          <w:rStyle w:val="CommentReference"/>
        </w:rPr>
        <w:annotationRef/>
      </w:r>
      <w:r>
        <w:t>Would suggest that you referece these T&amp;C’s on the proposal/order form.</w:t>
      </w:r>
    </w:p>
  </w:comment>
  <w:comment w:id="1" w:author="Jim Bierkamp" w:date="2016-12-19T10:15:00Z" w:initials="JB">
    <w:p w14:paraId="1D5BB258" w14:textId="5EB7ADE0" w:rsidR="009E5B35" w:rsidRDefault="009E5B35">
      <w:pPr>
        <w:pStyle w:val="CommentText"/>
      </w:pPr>
      <w:r>
        <w:rPr>
          <w:rStyle w:val="CommentReference"/>
        </w:rPr>
        <w:annotationRef/>
      </w:r>
      <w:r>
        <w:t>Suggest that you name the order form (or you could use “PPI Lab Services Proposal”, if you prefer.</w:t>
      </w:r>
    </w:p>
  </w:comment>
  <w:comment w:id="2" w:author="Jim Bierkamp" w:date="2016-12-19T10:24:00Z" w:initials="JB">
    <w:p w14:paraId="0C722725" w14:textId="77777777" w:rsidR="009E5B35" w:rsidRDefault="009E5B35" w:rsidP="00AC1B76">
      <w:pPr>
        <w:pStyle w:val="CommentText"/>
      </w:pPr>
      <w:r>
        <w:rPr>
          <w:rStyle w:val="CommentReference"/>
        </w:rPr>
        <w:annotationRef/>
      </w:r>
      <w:r>
        <w:t>You need to identify specifically what is needed in this area in the Order Form.  Not acceptable to assume the Client knows.</w:t>
      </w:r>
    </w:p>
    <w:p w14:paraId="6762B105" w14:textId="502DE9E0" w:rsidR="009E5B35" w:rsidRDefault="009E5B35">
      <w:pPr>
        <w:pStyle w:val="CommentText"/>
      </w:pPr>
    </w:p>
  </w:comment>
  <w:comment w:id="4" w:author="Jim Bierkamp" w:date="2016-12-19T10:56:00Z" w:initials="JB">
    <w:p w14:paraId="48CC2492" w14:textId="5A7DB150" w:rsidR="009E5B35" w:rsidRDefault="009E5B35">
      <w:pPr>
        <w:pStyle w:val="CommentText"/>
      </w:pPr>
      <w:r>
        <w:rPr>
          <w:rStyle w:val="CommentReference"/>
        </w:rPr>
        <w:annotationRef/>
      </w:r>
      <w:r>
        <w:t>Those should all be defined in the Order.</w:t>
      </w:r>
    </w:p>
  </w:comment>
  <w:comment w:id="5" w:author="Jim Bierkamp" w:date="2016-12-19T11:10:00Z" w:initials="JB">
    <w:p w14:paraId="6CE77BBE" w14:textId="30F64E5F" w:rsidR="009E5B35" w:rsidRDefault="009E5B35">
      <w:pPr>
        <w:pStyle w:val="CommentText"/>
      </w:pPr>
      <w:r>
        <w:rPr>
          <w:rStyle w:val="CommentReference"/>
        </w:rPr>
        <w:annotationRef/>
      </w:r>
      <w:r>
        <w:t>I don’t know if you can get away with this.  What are you trying to protect PPI Lab from?</w:t>
      </w:r>
    </w:p>
  </w:comment>
  <w:comment w:id="6" w:author="Jim Bierkamp" w:date="2016-12-19T15:09:00Z" w:initials="JB">
    <w:p w14:paraId="31D3023D" w14:textId="16CE58C0" w:rsidR="009E5B35" w:rsidRDefault="009E5B35">
      <w:pPr>
        <w:pStyle w:val="CommentText"/>
      </w:pPr>
      <w:r>
        <w:rPr>
          <w:rStyle w:val="CommentReference"/>
        </w:rPr>
        <w:annotationRef/>
      </w:r>
      <w:r>
        <w:t>SGS: 10x, $20,000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F0DC7" w15:done="0"/>
  <w15:commentEx w15:paraId="1D5BB258" w15:done="0"/>
  <w15:commentEx w15:paraId="6762B105" w15:done="0"/>
  <w15:commentEx w15:paraId="48CC2492" w15:done="0"/>
  <w15:commentEx w15:paraId="6CE77BBE" w15:done="0"/>
  <w15:commentEx w15:paraId="31D302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0BCA" w14:textId="77777777" w:rsidR="009E5B35" w:rsidRDefault="009E5B35" w:rsidP="004F3AED">
      <w:r>
        <w:separator/>
      </w:r>
    </w:p>
  </w:endnote>
  <w:endnote w:type="continuationSeparator" w:id="0">
    <w:p w14:paraId="4E973B58" w14:textId="77777777" w:rsidR="009E5B35" w:rsidRDefault="009E5B35" w:rsidP="004F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7657" w14:textId="77777777" w:rsidR="009E5B35" w:rsidRPr="00810490" w:rsidRDefault="009E5B35" w:rsidP="00ED2FB8">
    <w:pPr>
      <w:pStyle w:val="Footer"/>
      <w:jc w:val="center"/>
      <w:rPr>
        <w:rFonts w:ascii="Helvetica Neue Light" w:hAnsi="Helvetica Neue Light"/>
        <w:sz w:val="16"/>
        <w:szCs w:val="16"/>
      </w:rPr>
    </w:pPr>
    <w:r w:rsidRPr="00810490">
      <w:rPr>
        <w:rFonts w:ascii="Helvetica Neue Light" w:hAnsi="Helvetica Neue Light"/>
        <w:sz w:val="16"/>
        <w:szCs w:val="16"/>
      </w:rPr>
      <w:t>www.protonpower.com</w:t>
    </w:r>
  </w:p>
  <w:p w14:paraId="140EAB2B" w14:textId="77777777" w:rsidR="009E5B35" w:rsidRDefault="009E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C986" w14:textId="6463B01C" w:rsidR="009E5B35" w:rsidRPr="00810490" w:rsidRDefault="009E5B35" w:rsidP="00810490">
    <w:pPr>
      <w:pStyle w:val="Footer"/>
      <w:jc w:val="center"/>
      <w:rPr>
        <w:rFonts w:ascii="Helvetica Neue Light" w:hAnsi="Helvetica Neue Light"/>
        <w:sz w:val="16"/>
        <w:szCs w:val="16"/>
      </w:rPr>
    </w:pPr>
    <w:r w:rsidRPr="00810490">
      <w:rPr>
        <w:rFonts w:ascii="Helvetica Neue Light" w:hAnsi="Helvetica Neue Light"/>
        <w:sz w:val="16"/>
        <w:szCs w:val="16"/>
      </w:rPr>
      <w:t>www.protonpower.com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A1C9" w14:textId="77777777" w:rsidR="009E5B35" w:rsidRDefault="009E5B35" w:rsidP="004F3AED">
      <w:r>
        <w:separator/>
      </w:r>
    </w:p>
  </w:footnote>
  <w:footnote w:type="continuationSeparator" w:id="0">
    <w:p w14:paraId="10ECCA23" w14:textId="77777777" w:rsidR="009E5B35" w:rsidRDefault="009E5B35" w:rsidP="004F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EFEE" w14:textId="77777777" w:rsidR="009E5B35" w:rsidRDefault="009E5B35" w:rsidP="003D0607">
    <w:pPr>
      <w:pStyle w:val="Header"/>
      <w:jc w:val="center"/>
      <w:rPr>
        <w:rStyle w:val="PageNumber"/>
      </w:rPr>
    </w:pPr>
  </w:p>
  <w:p w14:paraId="1FDB5A02" w14:textId="223FF310" w:rsidR="009E5B35" w:rsidRDefault="00055F7D" w:rsidP="003D0607">
    <w:pPr>
      <w:pStyle w:val="Header"/>
      <w:jc w:val="center"/>
      <w:rPr>
        <w:rFonts w:ascii="Century Gothic" w:hAnsi="Century Gothic"/>
        <w:color w:val="000080"/>
        <w:sz w:val="18"/>
        <w:szCs w:val="18"/>
      </w:rPr>
    </w:pPr>
    <w:r>
      <w:rPr>
        <w:noProof/>
      </w:rPr>
      <w:drawing>
        <wp:inline distT="0" distB="0" distL="0" distR="0" wp14:anchorId="0A5C64F0" wp14:editId="1599008A">
          <wp:extent cx="3516219" cy="523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2435" cy="533740"/>
                  </a:xfrm>
                  <a:prstGeom prst="rect">
                    <a:avLst/>
                  </a:prstGeom>
                </pic:spPr>
              </pic:pic>
            </a:graphicData>
          </a:graphic>
        </wp:inline>
      </w:drawing>
    </w:r>
    <w:r w:rsidR="009E5B35" w:rsidRPr="003D0607">
      <w:rPr>
        <w:rFonts w:ascii="Century Gothic" w:hAnsi="Century Gothic"/>
        <w:color w:val="000080"/>
        <w:sz w:val="18"/>
        <w:szCs w:val="18"/>
      </w:rPr>
      <w:t xml:space="preserve"> </w:t>
    </w:r>
  </w:p>
  <w:p w14:paraId="0A8D190D" w14:textId="77777777" w:rsidR="00055F7D" w:rsidRDefault="00055F7D" w:rsidP="00055F7D">
    <w:pPr>
      <w:tabs>
        <w:tab w:val="left" w:pos="3255"/>
      </w:tabs>
      <w:jc w:val="center"/>
    </w:pPr>
    <w:r>
      <w:t>240 Sam Rayburn Parkway, Lenoir City, TN 37771</w:t>
    </w:r>
  </w:p>
  <w:p w14:paraId="6206CAB5" w14:textId="77777777" w:rsidR="00055F7D" w:rsidRDefault="00055F7D" w:rsidP="00055F7D">
    <w:pPr>
      <w:tabs>
        <w:tab w:val="left" w:pos="3255"/>
      </w:tabs>
      <w:jc w:val="center"/>
    </w:pPr>
    <w:r>
      <w:t>865-376-9002</w:t>
    </w:r>
  </w:p>
  <w:p w14:paraId="399B6A6E" w14:textId="77777777" w:rsidR="00055F7D" w:rsidRDefault="00303C63" w:rsidP="00055F7D">
    <w:pPr>
      <w:tabs>
        <w:tab w:val="left" w:pos="3255"/>
      </w:tabs>
      <w:jc w:val="center"/>
      <w:rPr>
        <w:rStyle w:val="Hyperlink"/>
      </w:rPr>
    </w:pPr>
    <w:hyperlink r:id="rId2" w:history="1">
      <w:r w:rsidR="00055F7D" w:rsidRPr="00BD5832">
        <w:rPr>
          <w:rStyle w:val="Hyperlink"/>
        </w:rPr>
        <w:t>www.protonpower.com</w:t>
      </w:r>
    </w:hyperlink>
  </w:p>
  <w:p w14:paraId="70B97697" w14:textId="77777777" w:rsidR="009E5B35" w:rsidRDefault="009E5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4A83"/>
    <w:multiLevelType w:val="hybridMultilevel"/>
    <w:tmpl w:val="B5CE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E6D67"/>
    <w:multiLevelType w:val="hybridMultilevel"/>
    <w:tmpl w:val="A336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4DDC"/>
    <w:multiLevelType w:val="hybridMultilevel"/>
    <w:tmpl w:val="A8AC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21DE4"/>
    <w:multiLevelType w:val="hybridMultilevel"/>
    <w:tmpl w:val="7CC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3F3F"/>
    <w:multiLevelType w:val="multilevel"/>
    <w:tmpl w:val="63FE6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DDF3024"/>
    <w:multiLevelType w:val="hybridMultilevel"/>
    <w:tmpl w:val="341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5593C"/>
    <w:multiLevelType w:val="hybridMultilevel"/>
    <w:tmpl w:val="9736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B64A5"/>
    <w:multiLevelType w:val="hybridMultilevel"/>
    <w:tmpl w:val="AE7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249F8"/>
    <w:multiLevelType w:val="hybridMultilevel"/>
    <w:tmpl w:val="FDBA6A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231BE3"/>
    <w:multiLevelType w:val="hybridMultilevel"/>
    <w:tmpl w:val="5130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519AE"/>
    <w:multiLevelType w:val="hybridMultilevel"/>
    <w:tmpl w:val="AE487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4D"/>
    <w:rsid w:val="00032846"/>
    <w:rsid w:val="00042A98"/>
    <w:rsid w:val="00055F7D"/>
    <w:rsid w:val="000640A1"/>
    <w:rsid w:val="00077E61"/>
    <w:rsid w:val="00080B35"/>
    <w:rsid w:val="000860FD"/>
    <w:rsid w:val="000B5A77"/>
    <w:rsid w:val="000D58E2"/>
    <w:rsid w:val="000E2EED"/>
    <w:rsid w:val="000E4539"/>
    <w:rsid w:val="001173EE"/>
    <w:rsid w:val="001357C4"/>
    <w:rsid w:val="00175839"/>
    <w:rsid w:val="0019271D"/>
    <w:rsid w:val="00196C05"/>
    <w:rsid w:val="001C0E20"/>
    <w:rsid w:val="001C1B55"/>
    <w:rsid w:val="002011B4"/>
    <w:rsid w:val="002271EF"/>
    <w:rsid w:val="002507F9"/>
    <w:rsid w:val="00254C0B"/>
    <w:rsid w:val="00270EA4"/>
    <w:rsid w:val="00272D64"/>
    <w:rsid w:val="00275302"/>
    <w:rsid w:val="0028319A"/>
    <w:rsid w:val="002E0628"/>
    <w:rsid w:val="002E265E"/>
    <w:rsid w:val="00301D3A"/>
    <w:rsid w:val="00303C63"/>
    <w:rsid w:val="00311269"/>
    <w:rsid w:val="003179B3"/>
    <w:rsid w:val="0038747A"/>
    <w:rsid w:val="003909BF"/>
    <w:rsid w:val="003A327B"/>
    <w:rsid w:val="003C4B0F"/>
    <w:rsid w:val="003D0607"/>
    <w:rsid w:val="00434ED1"/>
    <w:rsid w:val="00437C46"/>
    <w:rsid w:val="004415FB"/>
    <w:rsid w:val="004513F3"/>
    <w:rsid w:val="00452CBA"/>
    <w:rsid w:val="004E08CB"/>
    <w:rsid w:val="004F3AED"/>
    <w:rsid w:val="004F7E1E"/>
    <w:rsid w:val="00511A16"/>
    <w:rsid w:val="005208D3"/>
    <w:rsid w:val="005478B2"/>
    <w:rsid w:val="00576A85"/>
    <w:rsid w:val="005A6FF3"/>
    <w:rsid w:val="005C397E"/>
    <w:rsid w:val="005C3B43"/>
    <w:rsid w:val="005C5450"/>
    <w:rsid w:val="005D4BF0"/>
    <w:rsid w:val="00606B9E"/>
    <w:rsid w:val="006500FF"/>
    <w:rsid w:val="00674CA3"/>
    <w:rsid w:val="00681984"/>
    <w:rsid w:val="006A5E73"/>
    <w:rsid w:val="006B1609"/>
    <w:rsid w:val="006B5E54"/>
    <w:rsid w:val="00702EF1"/>
    <w:rsid w:val="0071673A"/>
    <w:rsid w:val="00736870"/>
    <w:rsid w:val="00742DB8"/>
    <w:rsid w:val="00753276"/>
    <w:rsid w:val="007C2258"/>
    <w:rsid w:val="007C78E3"/>
    <w:rsid w:val="007D4A66"/>
    <w:rsid w:val="007D4C0F"/>
    <w:rsid w:val="00810490"/>
    <w:rsid w:val="0081624D"/>
    <w:rsid w:val="00823F0E"/>
    <w:rsid w:val="0083018F"/>
    <w:rsid w:val="008366F6"/>
    <w:rsid w:val="00855F44"/>
    <w:rsid w:val="008B4B37"/>
    <w:rsid w:val="008D0373"/>
    <w:rsid w:val="00901768"/>
    <w:rsid w:val="0091124D"/>
    <w:rsid w:val="00931262"/>
    <w:rsid w:val="00931421"/>
    <w:rsid w:val="00936035"/>
    <w:rsid w:val="0096274D"/>
    <w:rsid w:val="00963D77"/>
    <w:rsid w:val="009720B2"/>
    <w:rsid w:val="00983735"/>
    <w:rsid w:val="009B404F"/>
    <w:rsid w:val="009C16C5"/>
    <w:rsid w:val="009E5B35"/>
    <w:rsid w:val="009F5A6C"/>
    <w:rsid w:val="00A04689"/>
    <w:rsid w:val="00A33695"/>
    <w:rsid w:val="00A60040"/>
    <w:rsid w:val="00A61D9C"/>
    <w:rsid w:val="00A8227A"/>
    <w:rsid w:val="00A876E2"/>
    <w:rsid w:val="00AA369A"/>
    <w:rsid w:val="00AC1B76"/>
    <w:rsid w:val="00AD77DE"/>
    <w:rsid w:val="00AF6860"/>
    <w:rsid w:val="00AF7885"/>
    <w:rsid w:val="00B03000"/>
    <w:rsid w:val="00B1246E"/>
    <w:rsid w:val="00B1430C"/>
    <w:rsid w:val="00B22CF9"/>
    <w:rsid w:val="00B23382"/>
    <w:rsid w:val="00B53FBA"/>
    <w:rsid w:val="00B76542"/>
    <w:rsid w:val="00B82AA4"/>
    <w:rsid w:val="00B86518"/>
    <w:rsid w:val="00BB64BD"/>
    <w:rsid w:val="00BB790D"/>
    <w:rsid w:val="00BD4D15"/>
    <w:rsid w:val="00BE108C"/>
    <w:rsid w:val="00C04E0E"/>
    <w:rsid w:val="00CE4150"/>
    <w:rsid w:val="00D02978"/>
    <w:rsid w:val="00D103F9"/>
    <w:rsid w:val="00D11DB6"/>
    <w:rsid w:val="00D14A2F"/>
    <w:rsid w:val="00D351BB"/>
    <w:rsid w:val="00D356B6"/>
    <w:rsid w:val="00DA21D9"/>
    <w:rsid w:val="00DB4C3C"/>
    <w:rsid w:val="00DB6A99"/>
    <w:rsid w:val="00DE6EAB"/>
    <w:rsid w:val="00DE70FF"/>
    <w:rsid w:val="00DF0F4F"/>
    <w:rsid w:val="00E14462"/>
    <w:rsid w:val="00E24A80"/>
    <w:rsid w:val="00E2748F"/>
    <w:rsid w:val="00E83579"/>
    <w:rsid w:val="00EB1236"/>
    <w:rsid w:val="00ED2FB8"/>
    <w:rsid w:val="00EE1EAD"/>
    <w:rsid w:val="00F277A3"/>
    <w:rsid w:val="00F31120"/>
    <w:rsid w:val="00F35130"/>
    <w:rsid w:val="00F74DE3"/>
    <w:rsid w:val="00F811DD"/>
    <w:rsid w:val="00F926F1"/>
    <w:rsid w:val="00FB5ED1"/>
    <w:rsid w:val="00FC3E83"/>
    <w:rsid w:val="00FF5C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3AE47D"/>
  <w15:docId w15:val="{F909BF35-913C-4158-95B4-351875CF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E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68"/>
    <w:pPr>
      <w:ind w:left="720"/>
      <w:contextualSpacing/>
    </w:pPr>
  </w:style>
  <w:style w:type="paragraph" w:styleId="Header">
    <w:name w:val="header"/>
    <w:basedOn w:val="Normal"/>
    <w:link w:val="HeaderChar"/>
    <w:uiPriority w:val="99"/>
    <w:unhideWhenUsed/>
    <w:rsid w:val="00BE108C"/>
    <w:pPr>
      <w:tabs>
        <w:tab w:val="center" w:pos="4680"/>
        <w:tab w:val="right" w:pos="9360"/>
      </w:tabs>
    </w:pPr>
  </w:style>
  <w:style w:type="character" w:customStyle="1" w:styleId="HeaderChar">
    <w:name w:val="Header Char"/>
    <w:basedOn w:val="DefaultParagraphFont"/>
    <w:link w:val="Header"/>
    <w:uiPriority w:val="99"/>
    <w:rsid w:val="00BE108C"/>
  </w:style>
  <w:style w:type="paragraph" w:styleId="Footer">
    <w:name w:val="footer"/>
    <w:basedOn w:val="Normal"/>
    <w:link w:val="FooterChar"/>
    <w:uiPriority w:val="99"/>
    <w:unhideWhenUsed/>
    <w:rsid w:val="00BE108C"/>
    <w:pPr>
      <w:tabs>
        <w:tab w:val="center" w:pos="4680"/>
        <w:tab w:val="right" w:pos="9360"/>
      </w:tabs>
    </w:pPr>
  </w:style>
  <w:style w:type="character" w:customStyle="1" w:styleId="FooterChar">
    <w:name w:val="Footer Char"/>
    <w:basedOn w:val="DefaultParagraphFont"/>
    <w:link w:val="Footer"/>
    <w:uiPriority w:val="99"/>
    <w:rsid w:val="00BE108C"/>
  </w:style>
  <w:style w:type="paragraph" w:styleId="BalloonText">
    <w:name w:val="Balloon Text"/>
    <w:basedOn w:val="Normal"/>
    <w:link w:val="BalloonTextChar"/>
    <w:uiPriority w:val="99"/>
    <w:semiHidden/>
    <w:unhideWhenUsed/>
    <w:rsid w:val="00BE108C"/>
    <w:rPr>
      <w:rFonts w:ascii="Tahoma" w:hAnsi="Tahoma" w:cs="Tahoma"/>
      <w:sz w:val="16"/>
      <w:szCs w:val="16"/>
    </w:rPr>
  </w:style>
  <w:style w:type="character" w:customStyle="1" w:styleId="BalloonTextChar">
    <w:name w:val="Balloon Text Char"/>
    <w:basedOn w:val="DefaultParagraphFont"/>
    <w:link w:val="BalloonText"/>
    <w:uiPriority w:val="99"/>
    <w:semiHidden/>
    <w:rsid w:val="00BE108C"/>
    <w:rPr>
      <w:rFonts w:ascii="Tahoma" w:hAnsi="Tahoma" w:cs="Tahoma"/>
      <w:sz w:val="16"/>
      <w:szCs w:val="16"/>
    </w:rPr>
  </w:style>
  <w:style w:type="paragraph" w:customStyle="1" w:styleId="samplelettersubpa">
    <w:name w:val="sample letter subp (a)"/>
    <w:basedOn w:val="BodyText"/>
    <w:rsid w:val="00275302"/>
    <w:pPr>
      <w:suppressAutoHyphens/>
      <w:autoSpaceDE w:val="0"/>
      <w:spacing w:after="240"/>
      <w:ind w:left="1080" w:right="360" w:hanging="360"/>
      <w:jc w:val="left"/>
    </w:pPr>
    <w:rPr>
      <w:rFonts w:ascii="Times New Roman" w:eastAsia="Times New Roman" w:hAnsi="Times New Roman" w:cs="Times New Roman"/>
      <w:lang w:eastAsia="ar-SA"/>
    </w:rPr>
  </w:style>
  <w:style w:type="paragraph" w:customStyle="1" w:styleId="sampleletterpara1">
    <w:name w:val="sample letter para 1."/>
    <w:basedOn w:val="BodyText"/>
    <w:rsid w:val="00275302"/>
    <w:pPr>
      <w:suppressAutoHyphens/>
      <w:autoSpaceDE w:val="0"/>
      <w:spacing w:after="240"/>
      <w:ind w:left="720" w:right="360" w:hanging="360"/>
      <w:jc w:val="left"/>
    </w:pPr>
    <w:rPr>
      <w:rFonts w:ascii="Times New Roman" w:eastAsia="Times New Roman" w:hAnsi="Times New Roman" w:cs="Times New Roman"/>
      <w:lang w:eastAsia="ar-SA"/>
    </w:rPr>
  </w:style>
  <w:style w:type="paragraph" w:customStyle="1" w:styleId="sampleletterbody">
    <w:name w:val="sample letter body"/>
    <w:basedOn w:val="BodyText"/>
    <w:rsid w:val="00275302"/>
    <w:pPr>
      <w:suppressAutoHyphens/>
      <w:autoSpaceDE w:val="0"/>
      <w:spacing w:after="240"/>
      <w:ind w:left="360" w:right="360"/>
      <w:jc w:val="left"/>
    </w:pPr>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275302"/>
    <w:pPr>
      <w:spacing w:after="120"/>
    </w:pPr>
  </w:style>
  <w:style w:type="character" w:customStyle="1" w:styleId="BodyTextChar">
    <w:name w:val="Body Text Char"/>
    <w:basedOn w:val="DefaultParagraphFont"/>
    <w:link w:val="BodyText"/>
    <w:uiPriority w:val="99"/>
    <w:semiHidden/>
    <w:rsid w:val="00275302"/>
  </w:style>
  <w:style w:type="character" w:styleId="PageNumber">
    <w:name w:val="page number"/>
    <w:basedOn w:val="DefaultParagraphFont"/>
    <w:uiPriority w:val="99"/>
    <w:semiHidden/>
    <w:unhideWhenUsed/>
    <w:rsid w:val="000D58E2"/>
  </w:style>
  <w:style w:type="character" w:styleId="Hyperlink">
    <w:name w:val="Hyperlink"/>
    <w:basedOn w:val="DefaultParagraphFont"/>
    <w:uiPriority w:val="99"/>
    <w:unhideWhenUsed/>
    <w:rsid w:val="00F277A3"/>
    <w:rPr>
      <w:color w:val="0000FF" w:themeColor="hyperlink"/>
      <w:u w:val="single"/>
    </w:rPr>
  </w:style>
  <w:style w:type="character" w:styleId="CommentReference">
    <w:name w:val="annotation reference"/>
    <w:basedOn w:val="DefaultParagraphFont"/>
    <w:uiPriority w:val="99"/>
    <w:semiHidden/>
    <w:unhideWhenUsed/>
    <w:rsid w:val="00254C0B"/>
    <w:rPr>
      <w:sz w:val="18"/>
      <w:szCs w:val="18"/>
    </w:rPr>
  </w:style>
  <w:style w:type="paragraph" w:styleId="CommentText">
    <w:name w:val="annotation text"/>
    <w:basedOn w:val="Normal"/>
    <w:link w:val="CommentTextChar"/>
    <w:uiPriority w:val="99"/>
    <w:semiHidden/>
    <w:unhideWhenUsed/>
    <w:rsid w:val="00254C0B"/>
  </w:style>
  <w:style w:type="character" w:customStyle="1" w:styleId="CommentTextChar">
    <w:name w:val="Comment Text Char"/>
    <w:basedOn w:val="DefaultParagraphFont"/>
    <w:link w:val="CommentText"/>
    <w:uiPriority w:val="99"/>
    <w:semiHidden/>
    <w:rsid w:val="00254C0B"/>
  </w:style>
  <w:style w:type="paragraph" w:styleId="CommentSubject">
    <w:name w:val="annotation subject"/>
    <w:basedOn w:val="CommentText"/>
    <w:next w:val="CommentText"/>
    <w:link w:val="CommentSubjectChar"/>
    <w:uiPriority w:val="99"/>
    <w:semiHidden/>
    <w:unhideWhenUsed/>
    <w:rsid w:val="00254C0B"/>
    <w:rPr>
      <w:b/>
      <w:bCs/>
      <w:sz w:val="20"/>
      <w:szCs w:val="20"/>
    </w:rPr>
  </w:style>
  <w:style w:type="character" w:customStyle="1" w:styleId="CommentSubjectChar">
    <w:name w:val="Comment Subject Char"/>
    <w:basedOn w:val="CommentTextChar"/>
    <w:link w:val="CommentSubject"/>
    <w:uiPriority w:val="99"/>
    <w:semiHidden/>
    <w:rsid w:val="00254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5431">
      <w:bodyDiv w:val="1"/>
      <w:marLeft w:val="0"/>
      <w:marRight w:val="0"/>
      <w:marTop w:val="0"/>
      <w:marBottom w:val="0"/>
      <w:divBdr>
        <w:top w:val="none" w:sz="0" w:space="0" w:color="auto"/>
        <w:left w:val="none" w:sz="0" w:space="0" w:color="auto"/>
        <w:bottom w:val="none" w:sz="0" w:space="0" w:color="auto"/>
        <w:right w:val="none" w:sz="0" w:space="0" w:color="auto"/>
      </w:divBdr>
    </w:div>
    <w:div w:id="194271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rotonpowe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44D43-8ECB-4516-9805-7DF811E6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Proton Power</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Weaver</dc:creator>
  <cp:lastModifiedBy>Anthony Lundy</cp:lastModifiedBy>
  <cp:revision>7</cp:revision>
  <cp:lastPrinted>2014-01-30T21:37:00Z</cp:lastPrinted>
  <dcterms:created xsi:type="dcterms:W3CDTF">2016-12-20T13:20:00Z</dcterms:created>
  <dcterms:modified xsi:type="dcterms:W3CDTF">2016-12-22T16:17:00Z</dcterms:modified>
</cp:coreProperties>
</file>